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11C6" w14:textId="77777777" w:rsidR="00B151F4" w:rsidRPr="00285D65" w:rsidRDefault="00285D65">
      <w:pPr>
        <w:rPr>
          <w:rFonts w:ascii="BIZ UDPゴシック" w:eastAsia="BIZ UDPゴシック" w:hAnsi="BIZ UDPゴシック"/>
          <w:sz w:val="48"/>
          <w:szCs w:val="48"/>
        </w:rPr>
      </w:pPr>
      <w:r w:rsidRPr="00285D65">
        <w:rPr>
          <w:rFonts w:ascii="BIZ UDPゴシック" w:eastAsia="BIZ UDPゴシック" w:hAnsi="BIZ UDPゴシック" w:hint="eastAsia"/>
          <w:sz w:val="48"/>
          <w:szCs w:val="48"/>
        </w:rPr>
        <w:t>検討の観点と内容の特色</w:t>
      </w:r>
    </w:p>
    <w:p w14:paraId="5D5D4172" w14:textId="4D4C37E7" w:rsidR="00714AF1" w:rsidRDefault="00714AF1">
      <w:pPr>
        <w:rPr>
          <w:rFonts w:ascii="BIZ UDPゴシック" w:eastAsia="BIZ UDPゴシック" w:hAnsi="BIZ UDPゴシック"/>
        </w:rPr>
      </w:pPr>
      <w:r>
        <w:rPr>
          <w:rFonts w:ascii="BIZ UDPゴシック" w:eastAsia="BIZ UDPゴシック" w:hAnsi="BIZ UDPゴシック" w:hint="eastAsia"/>
        </w:rPr>
        <w:t>書名：</w:t>
      </w:r>
      <w:r>
        <w:rPr>
          <w:rFonts w:ascii="BIZ UDPゴシック" w:eastAsia="BIZ UDPゴシック" w:hAnsi="BIZ UDPゴシック"/>
        </w:rPr>
        <w:tab/>
      </w:r>
      <w:r>
        <w:rPr>
          <w:rFonts w:ascii="BIZ UDPゴシック" w:eastAsia="BIZ UDPゴシック" w:hAnsi="BIZ UDPゴシック" w:hint="eastAsia"/>
        </w:rPr>
        <w:t>E</w:t>
      </w:r>
      <w:r>
        <w:rPr>
          <w:rFonts w:ascii="BIZ UDPゴシック" w:eastAsia="BIZ UDPゴシック" w:hAnsi="BIZ UDPゴシック"/>
        </w:rPr>
        <w:t>NRICH LEARNING I Revised</w:t>
      </w:r>
    </w:p>
    <w:p w14:paraId="28AA8F08" w14:textId="3F479215" w:rsidR="00B93E42" w:rsidRPr="00B505C6" w:rsidRDefault="00714AF1">
      <w:pPr>
        <w:rPr>
          <w:rFonts w:ascii="BIZ UDPゴシック" w:eastAsia="BIZ UDPゴシック" w:hAnsi="BIZ UDPゴシック"/>
        </w:rPr>
      </w:pPr>
      <w:r>
        <w:rPr>
          <w:rFonts w:ascii="BIZ UDPゴシック" w:eastAsia="BIZ UDPゴシック" w:hAnsi="BIZ UDPゴシック" w:cs="ＭＳ 明朝" w:hint="eastAsia"/>
        </w:rPr>
        <w:t>教番：</w:t>
      </w:r>
      <w:r>
        <w:rPr>
          <w:rFonts w:ascii="BIZ UDPゴシック" w:eastAsia="BIZ UDPゴシック" w:hAnsi="BIZ UDPゴシック" w:cs="ＭＳ 明朝"/>
        </w:rPr>
        <w:tab/>
      </w:r>
      <w:r>
        <w:rPr>
          <w:rFonts w:ascii="BIZ UDPゴシック" w:eastAsia="BIZ UDPゴシック" w:hAnsi="BIZ UDPゴシック" w:cs="ＭＳ 明朝" w:hint="eastAsia"/>
        </w:rPr>
        <w:t>2東書・</w:t>
      </w:r>
      <w:r w:rsidR="00B505C6" w:rsidRPr="00B505C6">
        <w:rPr>
          <w:rFonts w:ascii="BIZ UDPゴシック" w:eastAsia="BIZ UDPゴシック" w:hAnsi="BIZ UDPゴシック" w:cs="ＭＳ 明朝" w:hint="eastAsia"/>
        </w:rPr>
        <w:t>CⅠ</w:t>
      </w:r>
      <w:r>
        <w:rPr>
          <w:rFonts w:ascii="BIZ UDPゴシック" w:eastAsia="BIZ UDPゴシック" w:hAnsi="BIZ UDPゴシック" w:cs="ＭＳ 明朝" w:hint="eastAsia"/>
        </w:rPr>
        <w:t>0</w:t>
      </w:r>
      <w:r>
        <w:rPr>
          <w:rFonts w:ascii="BIZ UDPゴシック" w:eastAsia="BIZ UDPゴシック" w:hAnsi="BIZ UDPゴシック" w:cs="ＭＳ 明朝"/>
        </w:rPr>
        <w:t>02-904</w:t>
      </w:r>
    </w:p>
    <w:tbl>
      <w:tblPr>
        <w:tblStyle w:val="a3"/>
        <w:tblW w:w="9634" w:type="dxa"/>
        <w:tblLook w:val="04A0" w:firstRow="1" w:lastRow="0" w:firstColumn="1" w:lastColumn="0" w:noHBand="0" w:noVBand="1"/>
      </w:tblPr>
      <w:tblGrid>
        <w:gridCol w:w="1413"/>
        <w:gridCol w:w="2693"/>
        <w:gridCol w:w="5528"/>
      </w:tblGrid>
      <w:tr w:rsidR="00285D65" w:rsidRPr="00285D65" w14:paraId="5B0C3985" w14:textId="77777777" w:rsidTr="00B93E42">
        <w:tc>
          <w:tcPr>
            <w:tcW w:w="1413" w:type="dxa"/>
            <w:shd w:val="clear" w:color="auto" w:fill="A6A6A6" w:themeFill="background1" w:themeFillShade="A6"/>
          </w:tcPr>
          <w:p w14:paraId="323DDEEE" w14:textId="77777777" w:rsidR="00285D65" w:rsidRPr="00285D65" w:rsidRDefault="00285D65" w:rsidP="00285D65">
            <w:pPr>
              <w:jc w:val="center"/>
              <w:rPr>
                <w:rFonts w:ascii="BIZ UDPゴシック" w:eastAsia="BIZ UDPゴシック" w:hAnsi="BIZ UDPゴシック"/>
                <w:color w:val="FFFFFF" w:themeColor="background1"/>
              </w:rPr>
            </w:pPr>
            <w:r w:rsidRPr="00285D65">
              <w:rPr>
                <w:rFonts w:ascii="BIZ UDPゴシック" w:eastAsia="BIZ UDPゴシック" w:hAnsi="BIZ UDPゴシック" w:hint="eastAsia"/>
                <w:color w:val="FFFFFF" w:themeColor="background1"/>
              </w:rPr>
              <w:t>項　目</w:t>
            </w:r>
          </w:p>
        </w:tc>
        <w:tc>
          <w:tcPr>
            <w:tcW w:w="2693" w:type="dxa"/>
            <w:shd w:val="clear" w:color="auto" w:fill="A6A6A6" w:themeFill="background1" w:themeFillShade="A6"/>
          </w:tcPr>
          <w:p w14:paraId="0A9E0CB5" w14:textId="77777777" w:rsidR="00285D65" w:rsidRPr="00285D65" w:rsidRDefault="00285D65" w:rsidP="00285D65">
            <w:pPr>
              <w:jc w:val="center"/>
              <w:rPr>
                <w:rFonts w:ascii="BIZ UDPゴシック" w:eastAsia="BIZ UDPゴシック" w:hAnsi="BIZ UDPゴシック"/>
                <w:color w:val="FFFFFF" w:themeColor="background1"/>
              </w:rPr>
            </w:pPr>
            <w:r w:rsidRPr="00285D65">
              <w:rPr>
                <w:rFonts w:ascii="BIZ UDPゴシック" w:eastAsia="BIZ UDPゴシック" w:hAnsi="BIZ UDPゴシック" w:hint="eastAsia"/>
                <w:color w:val="FFFFFF" w:themeColor="background1"/>
              </w:rPr>
              <w:t>観　点</w:t>
            </w:r>
          </w:p>
        </w:tc>
        <w:tc>
          <w:tcPr>
            <w:tcW w:w="5528" w:type="dxa"/>
            <w:shd w:val="clear" w:color="auto" w:fill="A6A6A6" w:themeFill="background1" w:themeFillShade="A6"/>
          </w:tcPr>
          <w:p w14:paraId="6C5A30BA" w14:textId="77777777" w:rsidR="00285D65" w:rsidRPr="00285D65" w:rsidRDefault="00285D65" w:rsidP="00285D65">
            <w:pPr>
              <w:jc w:val="center"/>
              <w:rPr>
                <w:rFonts w:ascii="BIZ UDPゴシック" w:eastAsia="BIZ UDPゴシック" w:hAnsi="BIZ UDPゴシック"/>
                <w:color w:val="FFFFFF" w:themeColor="background1"/>
              </w:rPr>
            </w:pPr>
            <w:r w:rsidRPr="00285D65">
              <w:rPr>
                <w:rFonts w:ascii="BIZ UDPゴシック" w:eastAsia="BIZ UDPゴシック" w:hAnsi="BIZ UDPゴシック" w:hint="eastAsia"/>
                <w:color w:val="FFFFFF" w:themeColor="background1"/>
              </w:rPr>
              <w:t>内容の特色</w:t>
            </w:r>
          </w:p>
        </w:tc>
      </w:tr>
      <w:tr w:rsidR="00285D65" w:rsidRPr="00285D65" w14:paraId="25CC6389" w14:textId="77777777" w:rsidTr="00B93E42">
        <w:tc>
          <w:tcPr>
            <w:tcW w:w="1413" w:type="dxa"/>
          </w:tcPr>
          <w:p w14:paraId="7F077728" w14:textId="77777777"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内容の選択・</w:t>
            </w:r>
          </w:p>
          <w:p w14:paraId="5C73438C" w14:textId="77777777"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程度</w:t>
            </w:r>
          </w:p>
        </w:tc>
        <w:tc>
          <w:tcPr>
            <w:tcW w:w="2693" w:type="dxa"/>
          </w:tcPr>
          <w:p w14:paraId="4CF3422D"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＊学習指導要領の教科の目標を達成するため必要な教材が適切に用意されているか。</w:t>
            </w:r>
          </w:p>
          <w:p w14:paraId="2B3E9CE7"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＊基礎的・基本的事項の理解や習得のため適切な配慮がなされているか。</w:t>
            </w:r>
          </w:p>
        </w:tc>
        <w:tc>
          <w:tcPr>
            <w:tcW w:w="5528" w:type="dxa"/>
          </w:tcPr>
          <w:p w14:paraId="1C161A9E" w14:textId="20CEC632"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○目的や場面</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状況などに応じたコミュニケーションを行うことができるよう</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多様なテキストジャンルの教材で構成されている。</w:t>
            </w:r>
          </w:p>
          <w:p w14:paraId="1707EAEE" w14:textId="6AB8B70C" w:rsidR="00285D65" w:rsidRPr="000953E3" w:rsidRDefault="00285D65" w:rsidP="00B505C6">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w:t>
            </w:r>
            <w:r w:rsidR="000953E3" w:rsidRPr="000953E3">
              <w:rPr>
                <w:rFonts w:ascii="BIZ UDP明朝 Medium" w:eastAsia="BIZ UDP明朝 Medium" w:hAnsi="BIZ UDP明朝 Medium" w:cs="RyuminPro-Light" w:hint="eastAsia"/>
                <w:kern w:val="0"/>
                <w:sz w:val="18"/>
                <w:szCs w:val="18"/>
              </w:rPr>
              <w:t>教材は</w:t>
            </w:r>
            <w:r w:rsidR="00714AF1">
              <w:rPr>
                <w:rFonts w:ascii="BIZ UDP明朝 Medium" w:eastAsia="BIZ UDP明朝 Medium" w:hAnsi="BIZ UDP明朝 Medium" w:cs="RyuminPro-Light" w:hint="eastAsia"/>
                <w:kern w:val="0"/>
                <w:sz w:val="18"/>
                <w:szCs w:val="18"/>
              </w:rPr>
              <w:t>、</w:t>
            </w:r>
            <w:r w:rsidR="000953E3" w:rsidRPr="000953E3">
              <w:rPr>
                <w:rFonts w:ascii="BIZ UDP明朝 Medium" w:eastAsia="BIZ UDP明朝 Medium" w:hAnsi="BIZ UDP明朝 Medium" w:cs="RyuminPro-Light" w:hint="eastAsia"/>
                <w:kern w:val="0"/>
                <w:sz w:val="18"/>
                <w:szCs w:val="18"/>
              </w:rPr>
              <w:t>「言語とアイデンティティ</w:t>
            </w:r>
            <w:r w:rsidR="00B505C6">
              <w:rPr>
                <w:rFonts w:ascii="BIZ UDP明朝 Medium" w:eastAsia="BIZ UDP明朝 Medium" w:hAnsi="BIZ UDP明朝 Medium" w:cs="RyuminPro-Light" w:hint="eastAsia"/>
                <w:kern w:val="0"/>
                <w:sz w:val="18"/>
                <w:szCs w:val="18"/>
              </w:rPr>
              <w:t>ー</w:t>
            </w:r>
            <w:r w:rsidR="000953E3" w:rsidRPr="000953E3">
              <w:rPr>
                <w:rFonts w:ascii="BIZ UDP明朝 Medium" w:eastAsia="BIZ UDP明朝 Medium" w:hAnsi="BIZ UDP明朝 Medium" w:cs="RyuminPro-Light" w:hint="eastAsia"/>
                <w:kern w:val="0"/>
                <w:sz w:val="18"/>
                <w:szCs w:val="18"/>
              </w:rPr>
              <w:t>」</w:t>
            </w:r>
            <w:r w:rsidR="00714AF1" w:rsidRPr="000953E3">
              <w:rPr>
                <w:rFonts w:ascii="BIZ UDP明朝 Medium" w:eastAsia="BIZ UDP明朝 Medium" w:hAnsi="BIZ UDP明朝 Medium" w:cs="RyuminPro-Light" w:hint="eastAsia"/>
                <w:kern w:val="0"/>
                <w:sz w:val="18"/>
                <w:szCs w:val="18"/>
              </w:rPr>
              <w:t>」「</w:t>
            </w:r>
            <w:r w:rsidR="00714AF1">
              <w:rPr>
                <w:rFonts w:ascii="BIZ UDP明朝 Medium" w:eastAsia="BIZ UDP明朝 Medium" w:hAnsi="BIZ UDP明朝 Medium" w:cs="RyuminPro-Light" w:hint="eastAsia"/>
                <w:kern w:val="0"/>
                <w:sz w:val="18"/>
                <w:szCs w:val="18"/>
              </w:rPr>
              <w:t>慣習</w:t>
            </w:r>
            <w:r w:rsidR="00714AF1" w:rsidRPr="000953E3">
              <w:rPr>
                <w:rFonts w:ascii="BIZ UDP明朝 Medium" w:eastAsia="BIZ UDP明朝 Medium" w:hAnsi="BIZ UDP明朝 Medium" w:cs="RyuminPro-Light" w:hint="eastAsia"/>
                <w:kern w:val="0"/>
                <w:sz w:val="18"/>
                <w:szCs w:val="18"/>
              </w:rPr>
              <w:t>と伝統」</w:t>
            </w:r>
            <w:r w:rsidR="000953E3" w:rsidRPr="000953E3">
              <w:rPr>
                <w:rFonts w:ascii="BIZ UDP明朝 Medium" w:eastAsia="BIZ UDP明朝 Medium" w:hAnsi="BIZ UDP明朝 Medium" w:cs="RyuminPro-Light" w:hint="eastAsia"/>
                <w:kern w:val="0"/>
                <w:sz w:val="18"/>
                <w:szCs w:val="18"/>
              </w:rPr>
              <w:t>「平等」</w:t>
            </w:r>
            <w:r w:rsidR="00714AF1">
              <w:rPr>
                <w:rFonts w:ascii="BIZ UDP明朝 Medium" w:eastAsia="BIZ UDP明朝 Medium" w:hAnsi="BIZ UDP明朝 Medium" w:cs="RyuminPro-Light" w:hint="eastAsia"/>
                <w:kern w:val="0"/>
                <w:sz w:val="18"/>
                <w:szCs w:val="18"/>
              </w:rPr>
              <w:t>「科学の革新」</w:t>
            </w:r>
            <w:r w:rsidR="00B505C6">
              <w:rPr>
                <w:rFonts w:ascii="BIZ UDP明朝 Medium" w:eastAsia="BIZ UDP明朝 Medium" w:hAnsi="BIZ UDP明朝 Medium" w:cs="RyuminPro-Light" w:hint="eastAsia"/>
                <w:kern w:val="0"/>
                <w:sz w:val="18"/>
                <w:szCs w:val="18"/>
              </w:rPr>
              <w:t>など</w:t>
            </w:r>
            <w:r w:rsidR="000953E3" w:rsidRPr="000953E3">
              <w:rPr>
                <w:rFonts w:ascii="BIZ UDP明朝 Medium" w:eastAsia="BIZ UDP明朝 Medium" w:hAnsi="BIZ UDP明朝 Medium" w:cs="RyuminPro-Light" w:hint="eastAsia"/>
                <w:kern w:val="0"/>
                <w:sz w:val="18"/>
                <w:szCs w:val="18"/>
              </w:rPr>
              <w:t>の題材がバランスよく選択されており</w:t>
            </w:r>
            <w:r w:rsidR="00714AF1">
              <w:rPr>
                <w:rFonts w:ascii="BIZ UDP明朝 Medium" w:eastAsia="BIZ UDP明朝 Medium" w:hAnsi="BIZ UDP明朝 Medium" w:cs="RyuminPro-Light" w:hint="eastAsia"/>
                <w:kern w:val="0"/>
                <w:sz w:val="18"/>
                <w:szCs w:val="18"/>
              </w:rPr>
              <w:t>、</w:t>
            </w:r>
            <w:r w:rsidR="000953E3" w:rsidRPr="000953E3">
              <w:rPr>
                <w:rFonts w:ascii="BIZ UDP明朝 Medium" w:eastAsia="BIZ UDP明朝 Medium" w:hAnsi="BIZ UDP明朝 Medium" w:cs="RyuminPro-Light" w:hint="eastAsia"/>
                <w:kern w:val="0"/>
                <w:sz w:val="18"/>
                <w:szCs w:val="18"/>
              </w:rPr>
              <w:t>興味・関心を持って学習が進められるように配慮されている。</w:t>
            </w:r>
          </w:p>
        </w:tc>
      </w:tr>
      <w:tr w:rsidR="00285D65" w:rsidRPr="00285D65" w14:paraId="2C842D40" w14:textId="77777777" w:rsidTr="00B93E42">
        <w:tc>
          <w:tcPr>
            <w:tcW w:w="1413" w:type="dxa"/>
          </w:tcPr>
          <w:p w14:paraId="2D1345A7" w14:textId="77777777"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組織・配列・</w:t>
            </w:r>
          </w:p>
          <w:p w14:paraId="5763EB10" w14:textId="77777777"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分量</w:t>
            </w:r>
          </w:p>
        </w:tc>
        <w:tc>
          <w:tcPr>
            <w:tcW w:w="2693" w:type="dxa"/>
          </w:tcPr>
          <w:p w14:paraId="2F3DA506" w14:textId="2E56F00D"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＊内容の組織・配列は</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学習指導を有効に進められるように考慮されているか。</w:t>
            </w:r>
          </w:p>
          <w:p w14:paraId="6AF09358" w14:textId="41208A4C"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＊分量は学習指導を有効に進められるように考慮され</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精選されているか。</w:t>
            </w:r>
          </w:p>
          <w:p w14:paraId="2A5191B4"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＊中高の接続に対する配慮がなされているか。</w:t>
            </w:r>
          </w:p>
          <w:p w14:paraId="164F6E40"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＊弾力的な取り扱いに対する配慮がなされているか。</w:t>
            </w:r>
          </w:p>
        </w:tc>
        <w:tc>
          <w:tcPr>
            <w:tcW w:w="5528" w:type="dxa"/>
          </w:tcPr>
          <w:p w14:paraId="00454826" w14:textId="02B653CD"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○各課は</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写真資料などによる導入</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理解・演習</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発信・発展の順に編集されており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効率的に学習できるよう配慮されている。本文はリスニングとリーディングが各２つずつ用意されており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使いやすく</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学習効果が上がるように工夫されている。</w:t>
            </w:r>
          </w:p>
          <w:p w14:paraId="7CED846F" w14:textId="033C1898" w:rsidR="00285D65" w:rsidRPr="000953E3"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w:t>
            </w:r>
            <w:r w:rsidR="000953E3" w:rsidRPr="000953E3">
              <w:rPr>
                <w:rFonts w:ascii="BIZ UDP明朝 Medium" w:eastAsia="BIZ UDP明朝 Medium" w:hAnsi="BIZ UDP明朝 Medium" w:cs="RyuminPro-Light" w:hint="eastAsia"/>
                <w:kern w:val="0"/>
                <w:sz w:val="18"/>
                <w:szCs w:val="18"/>
              </w:rPr>
              <w:t>本課（Unit）数は</w:t>
            </w:r>
            <w:r w:rsidR="00B505C6">
              <w:rPr>
                <w:rFonts w:ascii="BIZ UDP明朝 Medium" w:eastAsia="BIZ UDP明朝 Medium" w:hAnsi="BIZ UDP明朝 Medium" w:cs="RyuminPro-Light" w:hint="eastAsia"/>
                <w:kern w:val="0"/>
                <w:sz w:val="18"/>
                <w:szCs w:val="18"/>
              </w:rPr>
              <w:t>8であり</w:t>
            </w:r>
            <w:r w:rsidR="00714AF1">
              <w:rPr>
                <w:rFonts w:ascii="BIZ UDP明朝 Medium" w:eastAsia="BIZ UDP明朝 Medium" w:hAnsi="BIZ UDP明朝 Medium" w:cs="RyuminPro-Light" w:hint="eastAsia"/>
                <w:kern w:val="0"/>
                <w:sz w:val="18"/>
                <w:szCs w:val="18"/>
              </w:rPr>
              <w:t>、</w:t>
            </w:r>
            <w:r w:rsidR="000953E3" w:rsidRPr="000953E3">
              <w:rPr>
                <w:rFonts w:ascii="BIZ UDP明朝 Medium" w:eastAsia="BIZ UDP明朝 Medium" w:hAnsi="BIZ UDP明朝 Medium" w:cs="RyuminPro-Light" w:hint="eastAsia"/>
                <w:kern w:val="0"/>
                <w:sz w:val="18"/>
                <w:szCs w:val="18"/>
              </w:rPr>
              <w:t>年間指導時数から見て余裕を持って指導できるよう配慮されている。</w:t>
            </w:r>
          </w:p>
          <w:p w14:paraId="3EFEA417" w14:textId="532A4EAC"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○学習す</w:t>
            </w:r>
            <w:r w:rsidRPr="00827ABA">
              <w:rPr>
                <w:rFonts w:ascii="BIZ UDP明朝 Medium" w:eastAsia="BIZ UDP明朝 Medium" w:hAnsi="BIZ UDP明朝 Medium" w:cs="RyuminPro-Light" w:hint="eastAsia"/>
                <w:kern w:val="0"/>
                <w:sz w:val="18"/>
                <w:szCs w:val="18"/>
              </w:rPr>
              <w:t>る文法事項に関して</w:t>
            </w:r>
            <w:r w:rsidR="00714AF1">
              <w:rPr>
                <w:rFonts w:ascii="BIZ UDP明朝 Medium" w:eastAsia="BIZ UDP明朝 Medium" w:hAnsi="BIZ UDP明朝 Medium" w:cs="RyuminPro-Light" w:hint="eastAsia"/>
                <w:kern w:val="0"/>
                <w:sz w:val="18"/>
                <w:szCs w:val="18"/>
              </w:rPr>
              <w:t>、</w:t>
            </w:r>
            <w:r w:rsidRPr="00827ABA">
              <w:rPr>
                <w:rFonts w:ascii="BIZ UDP明朝 Medium" w:eastAsia="BIZ UDP明朝 Medium" w:hAnsi="BIZ UDP明朝 Medium" w:cs="ＭＳ 明朝" w:hint="eastAsia"/>
                <w:kern w:val="0"/>
                <w:sz w:val="18"/>
                <w:szCs w:val="18"/>
              </w:rPr>
              <w:t>Ⅰ</w:t>
            </w:r>
            <w:r w:rsidRPr="00827ABA">
              <w:rPr>
                <w:rFonts w:ascii="BIZ UDP明朝 Medium" w:eastAsia="BIZ UDP明朝 Medium" w:hAnsi="BIZ UDP明朝 Medium" w:cs="RyuminPro-Light"/>
                <w:kern w:val="0"/>
                <w:sz w:val="18"/>
                <w:szCs w:val="18"/>
              </w:rPr>
              <w:t>はUnit 3までは原則として「中学校で学んだ文法事項の復習」であり</w:t>
            </w:r>
            <w:r w:rsidR="00714AF1">
              <w:rPr>
                <w:rFonts w:ascii="BIZ UDP明朝 Medium" w:eastAsia="BIZ UDP明朝 Medium" w:hAnsi="BIZ UDP明朝 Medium" w:cs="RyuminPro-Light"/>
                <w:kern w:val="0"/>
                <w:sz w:val="18"/>
                <w:szCs w:val="18"/>
              </w:rPr>
              <w:t>、</w:t>
            </w:r>
            <w:r w:rsidRPr="00827ABA">
              <w:rPr>
                <w:rFonts w:ascii="BIZ UDP明朝 Medium" w:eastAsia="BIZ UDP明朝 Medium" w:hAnsi="BIZ UDP明朝 Medium" w:cs="RyuminPro-Light"/>
                <w:kern w:val="0"/>
                <w:sz w:val="18"/>
                <w:szCs w:val="18"/>
              </w:rPr>
              <w:t>中高の接</w:t>
            </w:r>
            <w:r w:rsidRPr="00B93E42">
              <w:rPr>
                <w:rFonts w:ascii="BIZ UDP明朝 Medium" w:eastAsia="BIZ UDP明朝 Medium" w:hAnsi="BIZ UDP明朝 Medium" w:cs="RyuminPro-Light" w:hint="eastAsia"/>
                <w:kern w:val="0"/>
                <w:sz w:val="18"/>
                <w:szCs w:val="18"/>
              </w:rPr>
              <w:t>続にも適切な配慮がなされている。</w:t>
            </w:r>
          </w:p>
          <w:p w14:paraId="49E9E1B1" w14:textId="7645E015"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○教材バランス</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全体的分量も適切であり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コラム</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補充教材</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付録も充実しており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機能的で充実した授業展開ができるよう配慮されている。</w:t>
            </w:r>
          </w:p>
        </w:tc>
      </w:tr>
      <w:tr w:rsidR="00285D65" w:rsidRPr="00285D65" w14:paraId="7EE3C1BB" w14:textId="77777777" w:rsidTr="00B93E42">
        <w:tc>
          <w:tcPr>
            <w:tcW w:w="1413" w:type="dxa"/>
          </w:tcPr>
          <w:p w14:paraId="65C8C3F1" w14:textId="77777777"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表記・表現及び</w:t>
            </w:r>
          </w:p>
          <w:p w14:paraId="6211F0A1" w14:textId="77777777"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指導に対する</w:t>
            </w:r>
          </w:p>
          <w:p w14:paraId="654948E5" w14:textId="77777777"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工夫や配慮</w:t>
            </w:r>
          </w:p>
        </w:tc>
        <w:tc>
          <w:tcPr>
            <w:tcW w:w="2693" w:type="dxa"/>
          </w:tcPr>
          <w:p w14:paraId="477E756C"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＊学習意欲を高めるための配慮がなされているか。</w:t>
            </w:r>
          </w:p>
          <w:p w14:paraId="596B9037"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＊用語・記号の取り上げ方や記述の仕方は適切か。</w:t>
            </w:r>
          </w:p>
          <w:p w14:paraId="0E8881F9"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＊生徒の自学自習への配慮や工夫がなされているか。</w:t>
            </w:r>
          </w:p>
          <w:p w14:paraId="25EEE7D4" w14:textId="7777777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＊指導書や周辺教材での工夫や配慮がなされているか。</w:t>
            </w:r>
          </w:p>
        </w:tc>
        <w:tc>
          <w:tcPr>
            <w:tcW w:w="5528" w:type="dxa"/>
          </w:tcPr>
          <w:p w14:paraId="59407699" w14:textId="67609E29"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○全ページフルカラーであり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メリハリのきいた紙面構成と相まって学習意欲が高められるよう配慮されている。</w:t>
            </w:r>
          </w:p>
          <w:p w14:paraId="1912A978" w14:textId="2719B161"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○用語・記号は統一されており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記述の仕方も適切である。</w:t>
            </w:r>
          </w:p>
          <w:p w14:paraId="7BFC2AEB" w14:textId="38B5B932"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○ほぼすべての記述は英語によりなされているが</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文法の説明や</w:t>
            </w:r>
            <w:r w:rsidR="00714AF1">
              <w:rPr>
                <w:rFonts w:ascii="BIZ UDP明朝 Medium" w:eastAsia="BIZ UDP明朝 Medium" w:hAnsi="BIZ UDP明朝 Medium" w:cs="RyuminPro-Light" w:hint="eastAsia"/>
                <w:kern w:val="0"/>
                <w:sz w:val="18"/>
                <w:szCs w:val="18"/>
              </w:rPr>
              <w:t>巻末の一部資料</w:t>
            </w:r>
            <w:r w:rsidRPr="00B93E42">
              <w:rPr>
                <w:rFonts w:ascii="BIZ UDP明朝 Medium" w:eastAsia="BIZ UDP明朝 Medium" w:hAnsi="BIZ UDP明朝 Medium" w:cs="RyuminPro-Light" w:hint="eastAsia"/>
                <w:kern w:val="0"/>
                <w:sz w:val="18"/>
                <w:szCs w:val="18"/>
              </w:rPr>
              <w:t>は日本語による記述であり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生徒の自学自習に配慮されている。</w:t>
            </w:r>
          </w:p>
          <w:p w14:paraId="140780C5" w14:textId="11F20FBF"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○教科書を支援する指導書や周辺教材などが充実しており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指導しやすい教科書である。</w:t>
            </w:r>
          </w:p>
        </w:tc>
      </w:tr>
      <w:tr w:rsidR="00285D65" w:rsidRPr="00285D65" w14:paraId="7C601338" w14:textId="77777777" w:rsidTr="00B93E42">
        <w:tc>
          <w:tcPr>
            <w:tcW w:w="1413" w:type="dxa"/>
          </w:tcPr>
          <w:p w14:paraId="028C1DAC" w14:textId="77777777"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印刷・造本上の</w:t>
            </w:r>
          </w:p>
          <w:p w14:paraId="545AF0FA" w14:textId="77777777"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配慮</w:t>
            </w:r>
          </w:p>
        </w:tc>
        <w:tc>
          <w:tcPr>
            <w:tcW w:w="2693" w:type="dxa"/>
          </w:tcPr>
          <w:p w14:paraId="3FDB8814" w14:textId="0DED6AD3"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＊印刷の鮮明さ</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活字の大きさ</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行間</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製本などは適切か。</w:t>
            </w:r>
          </w:p>
        </w:tc>
        <w:tc>
          <w:tcPr>
            <w:tcW w:w="5528" w:type="dxa"/>
          </w:tcPr>
          <w:p w14:paraId="64004F44" w14:textId="02BCF200"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○文字は鮮明で美しく</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写真</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イラストなども鮮明で効果的である。</w:t>
            </w:r>
          </w:p>
          <w:p w14:paraId="7AEDC209" w14:textId="042CC4AE"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○製本は堅牢で</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開きやすい様式である。</w:t>
            </w:r>
          </w:p>
          <w:p w14:paraId="0E39C769" w14:textId="0E3832C5"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○図やグラフの色使いなど</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色覚特性への配慮を含むユニバーサルデザインとなっており</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全ページにわたって配色を工夫するなど</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だれもが見やすい紙面になっている。</w:t>
            </w:r>
          </w:p>
          <w:p w14:paraId="59A3CF99" w14:textId="32BF105A"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○本文の用紙には再生紙と植物油インキを使用し</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地球環境や資源に及す影響も考慮されている。</w:t>
            </w:r>
          </w:p>
        </w:tc>
      </w:tr>
      <w:tr w:rsidR="00285D65" w:rsidRPr="00285D65" w14:paraId="6C2E15E5" w14:textId="77777777" w:rsidTr="00B93E42">
        <w:trPr>
          <w:trHeight w:val="69"/>
        </w:trPr>
        <w:tc>
          <w:tcPr>
            <w:tcW w:w="1413" w:type="dxa"/>
          </w:tcPr>
          <w:p w14:paraId="0CCE481A" w14:textId="77777777"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総合所見</w:t>
            </w:r>
          </w:p>
        </w:tc>
        <w:tc>
          <w:tcPr>
            <w:tcW w:w="2693" w:type="dxa"/>
          </w:tcPr>
          <w:p w14:paraId="60B0D18E" w14:textId="2FC0B02E"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＊上記観点から見た</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全体的・総合的な当教科書の特徴。</w:t>
            </w:r>
          </w:p>
        </w:tc>
        <w:tc>
          <w:tcPr>
            <w:tcW w:w="5528" w:type="dxa"/>
          </w:tcPr>
          <w:p w14:paraId="7A6412B1" w14:textId="24633137"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○教科目標達成に必要な学習事項が適切に配置されていることに加え</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学習のポイントを押さえた機能的な単元構成の工夫</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活動に結び付きやすい魅力ある題材</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指導時数を考慮した分量など</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使いやすく</w:t>
            </w:r>
            <w:r w:rsidR="00714AF1">
              <w:rPr>
                <w:rFonts w:ascii="BIZ UDP明朝 Medium" w:eastAsia="BIZ UDP明朝 Medium" w:hAnsi="BIZ UDP明朝 Medium" w:cs="RyuminPro-Light" w:hint="eastAsia"/>
                <w:kern w:val="0"/>
                <w:sz w:val="18"/>
                <w:szCs w:val="18"/>
              </w:rPr>
              <w:t>、</w:t>
            </w:r>
            <w:r w:rsidRPr="00B93E42">
              <w:rPr>
                <w:rFonts w:ascii="BIZ UDP明朝 Medium" w:eastAsia="BIZ UDP明朝 Medium" w:hAnsi="BIZ UDP明朝 Medium" w:cs="RyuminPro-Light" w:hint="eastAsia"/>
                <w:kern w:val="0"/>
                <w:sz w:val="18"/>
                <w:szCs w:val="18"/>
              </w:rPr>
              <w:t>標準的な生徒の英語力を確実に向上させるバランスのとれた教科書である。</w:t>
            </w:r>
          </w:p>
        </w:tc>
      </w:tr>
    </w:tbl>
    <w:p w14:paraId="3F0AED4D" w14:textId="77777777" w:rsidR="00285D65" w:rsidRPr="00B93E42" w:rsidRDefault="00285D65" w:rsidP="000953E3">
      <w:pPr>
        <w:spacing w:line="20" w:lineRule="exact"/>
        <w:ind w:left="210" w:hangingChars="100" w:hanging="210"/>
        <w:rPr>
          <w:rFonts w:ascii="BIZ UDPゴシック" w:eastAsia="BIZ UDPゴシック" w:hAnsi="BIZ UDPゴシック"/>
        </w:rPr>
      </w:pPr>
    </w:p>
    <w:sectPr w:rsidR="00285D65" w:rsidRPr="00B93E42" w:rsidSect="00285D6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BIZ UDP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RyuminPro-Light">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65"/>
    <w:rsid w:val="000953E3"/>
    <w:rsid w:val="00285D65"/>
    <w:rsid w:val="004264FB"/>
    <w:rsid w:val="00714AF1"/>
    <w:rsid w:val="00827ABA"/>
    <w:rsid w:val="008D557B"/>
    <w:rsid w:val="00B151F4"/>
    <w:rsid w:val="00B505C6"/>
    <w:rsid w:val="00B9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B2E7A"/>
  <w15:chartTrackingRefBased/>
  <w15:docId w15:val="{BF48515F-FE60-44DE-9298-312B722E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953E3"/>
    <w:rPr>
      <w:rFonts w:ascii="Times New Roman" w:hAnsi="Times New Roman" w:cs="Times New Roman"/>
      <w:sz w:val="24"/>
      <w:szCs w:val="24"/>
    </w:rPr>
  </w:style>
  <w:style w:type="paragraph" w:styleId="a4">
    <w:name w:val="Balloon Text"/>
    <w:basedOn w:val="a"/>
    <w:link w:val="a5"/>
    <w:uiPriority w:val="99"/>
    <w:semiHidden/>
    <w:unhideWhenUsed/>
    <w:rsid w:val="004264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4298">
      <w:bodyDiv w:val="1"/>
      <w:marLeft w:val="0"/>
      <w:marRight w:val="0"/>
      <w:marTop w:val="0"/>
      <w:marBottom w:val="0"/>
      <w:divBdr>
        <w:top w:val="none" w:sz="0" w:space="0" w:color="auto"/>
        <w:left w:val="none" w:sz="0" w:space="0" w:color="auto"/>
        <w:bottom w:val="none" w:sz="0" w:space="0" w:color="auto"/>
        <w:right w:val="none" w:sz="0" w:space="0" w:color="auto"/>
      </w:divBdr>
    </w:div>
    <w:div w:id="1321470853">
      <w:bodyDiv w:val="1"/>
      <w:marLeft w:val="0"/>
      <w:marRight w:val="0"/>
      <w:marTop w:val="0"/>
      <w:marBottom w:val="0"/>
      <w:divBdr>
        <w:top w:val="none" w:sz="0" w:space="0" w:color="auto"/>
        <w:left w:val="none" w:sz="0" w:space="0" w:color="auto"/>
        <w:bottom w:val="none" w:sz="0" w:space="0" w:color="auto"/>
        <w:right w:val="none" w:sz="0" w:space="0" w:color="auto"/>
      </w:divBdr>
    </w:div>
    <w:div w:id="15840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2023-04-10T08:23:00Z</cp:lastPrinted>
  <dcterms:created xsi:type="dcterms:W3CDTF">2025-03-25T09:28:00Z</dcterms:created>
  <dcterms:modified xsi:type="dcterms:W3CDTF">2025-03-25T09:28:00Z</dcterms:modified>
</cp:coreProperties>
</file>