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DBD5" w14:textId="77777777" w:rsidR="005F705E" w:rsidRPr="00890049" w:rsidRDefault="005F705E" w:rsidP="00890049">
      <w:pPr>
        <w:rPr>
          <w:rFonts w:ascii="ＭＳ ゴシック" w:eastAsia="ＭＳ ゴシック" w:hAnsi="ＭＳ ゴシック"/>
          <w:b/>
          <w:bCs/>
          <w:sz w:val="32"/>
          <w:szCs w:val="28"/>
          <w:u w:val="single"/>
        </w:rPr>
      </w:pPr>
      <w:r w:rsidRPr="00890049">
        <w:rPr>
          <w:rFonts w:ascii="ＭＳ ゴシック" w:eastAsia="ＭＳ ゴシック" w:hAnsi="ＭＳ ゴシック" w:hint="eastAsia"/>
          <w:b/>
          <w:bCs/>
          <w:sz w:val="32"/>
          <w:szCs w:val="28"/>
          <w:u w:val="single"/>
        </w:rPr>
        <w:t xml:space="preserve">　　　東京書籍</w:t>
      </w:r>
      <w:r w:rsidR="00890049">
        <w:rPr>
          <w:rFonts w:ascii="ＭＳ ゴシック" w:eastAsia="ＭＳ ゴシック" w:hAnsi="ＭＳ ゴシック" w:hint="eastAsia"/>
          <w:b/>
          <w:bCs/>
          <w:sz w:val="32"/>
          <w:szCs w:val="28"/>
          <w:u w:val="single"/>
        </w:rPr>
        <w:t xml:space="preserve">　</w:t>
      </w:r>
      <w:r w:rsidRPr="00890049">
        <w:rPr>
          <w:rFonts w:ascii="ＭＳ ゴシック" w:eastAsia="ＭＳ ゴシック" w:hAnsi="ＭＳ ゴシック" w:hint="eastAsia"/>
          <w:b/>
          <w:bCs/>
          <w:sz w:val="32"/>
          <w:szCs w:val="28"/>
          <w:u w:val="single"/>
        </w:rPr>
        <w:t xml:space="preserve">教科書　検討の観点と内容の特色　　　</w:t>
      </w:r>
    </w:p>
    <w:p w14:paraId="40155139" w14:textId="77777777" w:rsidR="005F705E" w:rsidRPr="00F207A6" w:rsidRDefault="005F705E" w:rsidP="005F705E">
      <w:pPr>
        <w:jc w:val="left"/>
        <w:rPr>
          <w:rFonts w:ascii="ＭＳ ゴシック" w:eastAsia="ＭＳ ゴシック" w:hAnsi="ＭＳ ゴシック"/>
          <w:b/>
          <w:bCs/>
          <w:sz w:val="20"/>
          <w:szCs w:val="20"/>
          <w:bdr w:val="single" w:sz="4" w:space="0" w:color="auto"/>
        </w:rPr>
      </w:pPr>
    </w:p>
    <w:tbl>
      <w:tblPr>
        <w:tblW w:w="493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
        <w:gridCol w:w="4330"/>
        <w:gridCol w:w="1250"/>
        <w:gridCol w:w="7314"/>
      </w:tblGrid>
      <w:tr w:rsidR="00890049" w:rsidRPr="00F207A6" w14:paraId="01099898" w14:textId="77777777" w:rsidTr="00F0006D">
        <w:trPr>
          <w:trHeight w:val="300"/>
        </w:trPr>
        <w:tc>
          <w:tcPr>
            <w:tcW w:w="1083" w:type="dxa"/>
            <w:shd w:val="clear" w:color="auto" w:fill="F2F2F2"/>
            <w:vAlign w:val="center"/>
          </w:tcPr>
          <w:p w14:paraId="0CD9BF31" w14:textId="77777777" w:rsidR="00890049" w:rsidRPr="00F207A6" w:rsidRDefault="00890049" w:rsidP="00890049">
            <w:pPr>
              <w:jc w:val="center"/>
              <w:rPr>
                <w:rFonts w:ascii="ＭＳ ゴシック" w:eastAsia="ＭＳ ゴシック" w:hAnsi="ＭＳ ゴシック"/>
                <w:sz w:val="20"/>
                <w:szCs w:val="20"/>
              </w:rPr>
            </w:pPr>
            <w:r w:rsidRPr="00F207A6">
              <w:rPr>
                <w:rFonts w:ascii="ＭＳ ゴシック" w:eastAsia="ＭＳ ゴシック" w:hAnsi="ＭＳ ゴシック" w:hint="eastAsia"/>
                <w:sz w:val="20"/>
                <w:szCs w:val="20"/>
              </w:rPr>
              <w:t>書名</w:t>
            </w:r>
          </w:p>
        </w:tc>
        <w:tc>
          <w:tcPr>
            <w:tcW w:w="4330" w:type="dxa"/>
            <w:vAlign w:val="center"/>
          </w:tcPr>
          <w:p w14:paraId="18887938" w14:textId="7550FC52" w:rsidR="00890049" w:rsidRPr="00F207A6" w:rsidRDefault="00890049" w:rsidP="00332ED0">
            <w:pPr>
              <w:ind w:left="6"/>
              <w:rPr>
                <w:rFonts w:ascii="ＭＳ ゴシック" w:eastAsia="ＭＳ ゴシック" w:hAnsi="ＭＳ ゴシック"/>
                <w:sz w:val="20"/>
                <w:szCs w:val="20"/>
              </w:rPr>
            </w:pPr>
            <w:r>
              <w:rPr>
                <w:rFonts w:ascii="ＭＳ ゴシック" w:eastAsia="ＭＳ ゴシック" w:hAnsi="ＭＳ ゴシック" w:hint="eastAsia"/>
                <w:sz w:val="20"/>
                <w:szCs w:val="20"/>
              </w:rPr>
              <w:t>家庭</w:t>
            </w:r>
            <w:r w:rsidR="008A64DB">
              <w:rPr>
                <w:rFonts w:ascii="ＭＳ ゴシック" w:eastAsia="ＭＳ ゴシック" w:hAnsi="ＭＳ ゴシック" w:hint="eastAsia"/>
                <w:sz w:val="20"/>
                <w:szCs w:val="20"/>
              </w:rPr>
              <w:t>基礎</w:t>
            </w:r>
            <w:r>
              <w:rPr>
                <w:rFonts w:ascii="ＭＳ ゴシック" w:eastAsia="ＭＳ ゴシック" w:hAnsi="ＭＳ ゴシック" w:hint="eastAsia"/>
                <w:sz w:val="20"/>
                <w:szCs w:val="20"/>
              </w:rPr>
              <w:t xml:space="preserve">　自立・共生・創造</w:t>
            </w:r>
          </w:p>
        </w:tc>
        <w:tc>
          <w:tcPr>
            <w:tcW w:w="1250" w:type="dxa"/>
            <w:shd w:val="clear" w:color="auto" w:fill="F2F2F2"/>
            <w:vAlign w:val="center"/>
          </w:tcPr>
          <w:p w14:paraId="469F1895" w14:textId="77777777" w:rsidR="00890049" w:rsidRPr="00F207A6" w:rsidRDefault="00F0006D" w:rsidP="00890049">
            <w:pPr>
              <w:ind w:left="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教科書番号</w:t>
            </w:r>
          </w:p>
        </w:tc>
        <w:tc>
          <w:tcPr>
            <w:tcW w:w="7313" w:type="dxa"/>
            <w:vAlign w:val="center"/>
          </w:tcPr>
          <w:p w14:paraId="607EF1A8" w14:textId="22F27576" w:rsidR="00890049" w:rsidRPr="00F207A6" w:rsidRDefault="00AB04EC" w:rsidP="00890049">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２東書・家</w:t>
            </w:r>
            <w:r w:rsidR="008A64DB">
              <w:rPr>
                <w:rFonts w:ascii="ＭＳ ゴシック" w:eastAsia="ＭＳ ゴシック" w:hAnsi="ＭＳ ゴシック" w:hint="eastAsia"/>
                <w:sz w:val="20"/>
                <w:szCs w:val="20"/>
              </w:rPr>
              <w:t>基</w:t>
            </w:r>
            <w:r w:rsidR="00E52F14">
              <w:rPr>
                <w:rFonts w:ascii="ＭＳ ゴシック" w:eastAsia="ＭＳ ゴシック" w:hAnsi="ＭＳ ゴシック" w:hint="eastAsia"/>
                <w:sz w:val="20"/>
                <w:szCs w:val="20"/>
              </w:rPr>
              <w:t>0</w:t>
            </w:r>
            <w:r w:rsidR="00E52F14">
              <w:rPr>
                <w:rFonts w:ascii="ＭＳ ゴシック" w:eastAsia="ＭＳ ゴシック" w:hAnsi="ＭＳ ゴシック"/>
                <w:sz w:val="20"/>
                <w:szCs w:val="20"/>
              </w:rPr>
              <w:t>02-901</w:t>
            </w:r>
          </w:p>
        </w:tc>
      </w:tr>
    </w:tbl>
    <w:p w14:paraId="682FBB89" w14:textId="77777777" w:rsidR="005F705E" w:rsidRPr="00B178E4" w:rsidRDefault="005F705E" w:rsidP="00B178E4">
      <w:pPr>
        <w:spacing w:line="280" w:lineRule="exact"/>
        <w:jc w:val="center"/>
        <w:rPr>
          <w:rFonts w:ascii="BIZ UDゴシック" w:eastAsia="BIZ UDゴシック" w:hAnsi="BIZ UDゴシック"/>
          <w:b/>
          <w:color w:val="000000"/>
          <w:sz w:val="20"/>
          <w:szCs w:val="20"/>
        </w:rPr>
      </w:pPr>
    </w:p>
    <w:tbl>
      <w:tblPr>
        <w:tblW w:w="495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1276"/>
        <w:gridCol w:w="2835"/>
        <w:gridCol w:w="9881"/>
      </w:tblGrid>
      <w:tr w:rsidR="00F207A6" w:rsidRPr="00B178E4" w14:paraId="35A35EE8" w14:textId="77777777" w:rsidTr="007109D4">
        <w:trPr>
          <w:trHeight w:val="243"/>
          <w:tblHeader/>
        </w:trPr>
        <w:tc>
          <w:tcPr>
            <w:tcW w:w="1276" w:type="dxa"/>
            <w:shd w:val="clear" w:color="auto" w:fill="F2F2F2"/>
            <w:vAlign w:val="center"/>
          </w:tcPr>
          <w:p w14:paraId="0A3A5915" w14:textId="77777777" w:rsidR="00BC328A" w:rsidRPr="00B178E4" w:rsidRDefault="00BC328A" w:rsidP="00B178E4">
            <w:pPr>
              <w:spacing w:line="280" w:lineRule="exact"/>
              <w:jc w:val="cente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項目</w:t>
            </w:r>
          </w:p>
        </w:tc>
        <w:tc>
          <w:tcPr>
            <w:tcW w:w="2835" w:type="dxa"/>
            <w:shd w:val="clear" w:color="auto" w:fill="F2F2F2"/>
            <w:vAlign w:val="center"/>
          </w:tcPr>
          <w:p w14:paraId="7B781F31" w14:textId="77777777" w:rsidR="00BC328A" w:rsidRPr="00B178E4" w:rsidRDefault="00BC328A" w:rsidP="00B178E4">
            <w:pPr>
              <w:spacing w:line="280" w:lineRule="exact"/>
              <w:jc w:val="cente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観　点</w:t>
            </w:r>
          </w:p>
        </w:tc>
        <w:tc>
          <w:tcPr>
            <w:tcW w:w="9881" w:type="dxa"/>
            <w:shd w:val="clear" w:color="auto" w:fill="F2F2F2"/>
            <w:vAlign w:val="center"/>
          </w:tcPr>
          <w:p w14:paraId="4A518D37" w14:textId="77777777" w:rsidR="00BC328A" w:rsidRPr="00B178E4" w:rsidRDefault="00BC328A" w:rsidP="00B178E4">
            <w:pPr>
              <w:spacing w:line="280" w:lineRule="exact"/>
              <w:jc w:val="cente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内容の特色</w:t>
            </w:r>
          </w:p>
        </w:tc>
      </w:tr>
      <w:tr w:rsidR="00332ED0" w:rsidRPr="000F3935" w14:paraId="04C9A499" w14:textId="77777777" w:rsidTr="007109D4">
        <w:trPr>
          <w:trHeight w:val="2315"/>
        </w:trPr>
        <w:tc>
          <w:tcPr>
            <w:tcW w:w="1276" w:type="dxa"/>
            <w:shd w:val="clear" w:color="auto" w:fill="FFFFFF"/>
            <w:vAlign w:val="center"/>
          </w:tcPr>
          <w:p w14:paraId="577CC1A6" w14:textId="77777777" w:rsidR="007109D4" w:rsidRDefault="00332ED0" w:rsidP="00332ED0">
            <w:pPr>
              <w:spacing w:line="280" w:lineRule="exact"/>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内容の選択</w:t>
            </w:r>
          </w:p>
          <w:p w14:paraId="681DCF33" w14:textId="77777777" w:rsidR="00332ED0" w:rsidRPr="00B178E4" w:rsidRDefault="00332ED0" w:rsidP="00332ED0">
            <w:pPr>
              <w:spacing w:line="280" w:lineRule="exact"/>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・程度</w:t>
            </w:r>
          </w:p>
        </w:tc>
        <w:tc>
          <w:tcPr>
            <w:tcW w:w="2835" w:type="dxa"/>
            <w:vAlign w:val="center"/>
          </w:tcPr>
          <w:p w14:paraId="5AA2C5D2"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・学習指導要領の教科の目標を達成するため必要な教材が適切に用意されているか。</w:t>
            </w:r>
          </w:p>
          <w:p w14:paraId="318BF184"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・基礎的・基本的事項の理解や習得のため適切な配慮がなされているか。</w:t>
            </w:r>
          </w:p>
        </w:tc>
        <w:tc>
          <w:tcPr>
            <w:tcW w:w="9881" w:type="dxa"/>
          </w:tcPr>
          <w:p w14:paraId="60BD21D4" w14:textId="77777777"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学習指導要領の主旨を踏まえ、必要かつ十分な内容を適切に扱っている。</w:t>
            </w:r>
          </w:p>
          <w:p w14:paraId="52C7A9CA" w14:textId="77777777"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基礎的・基本的な学習内容の確実な修得のために、本文中の重要語句をゴシック体にしたうえ振り仮名を振り、さらに色文字（青色）を使って強調している。</w:t>
            </w:r>
          </w:p>
          <w:p w14:paraId="50C99A2D" w14:textId="1A5C7564"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各章のはじめに章の学習内容を概観する文章があり、各節のはじめには「学習のポイント」</w:t>
            </w:r>
            <w:r w:rsidR="008564DC" w:rsidRPr="008564DC">
              <w:rPr>
                <w:rFonts w:ascii="ＭＳ 明朝" w:eastAsia="ＭＳ 明朝" w:hAnsi="ＭＳ 明朝" w:hint="eastAsia"/>
                <w:sz w:val="20"/>
                <w:szCs w:val="20"/>
              </w:rPr>
              <w:t>(p.14、86ほか)</w:t>
            </w:r>
            <w:r w:rsidRPr="007109D4">
              <w:rPr>
                <w:rFonts w:ascii="ＭＳ 明朝" w:eastAsia="ＭＳ 明朝" w:hAnsi="ＭＳ 明朝" w:hint="eastAsia"/>
                <w:sz w:val="20"/>
                <w:szCs w:val="20"/>
              </w:rPr>
              <w:t>が示されているので、学習内容の見通しを持つことができる。</w:t>
            </w:r>
          </w:p>
          <w:p w14:paraId="612C8A7C" w14:textId="75131841" w:rsidR="008564DC" w:rsidRPr="000F3935" w:rsidRDefault="007109D4" w:rsidP="008564DC">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「ホームプロジェクトと学校家庭クラブ活動」の内容が巻頭（</w:t>
            </w:r>
            <w:r w:rsidRPr="007109D4">
              <w:rPr>
                <w:rFonts w:ascii="ＭＳ 明朝" w:eastAsia="ＭＳ 明朝" w:hAnsi="ＭＳ 明朝"/>
                <w:sz w:val="20"/>
                <w:szCs w:val="20"/>
              </w:rPr>
              <w:t>p.4-9</w:t>
            </w:r>
            <w:r w:rsidRPr="007109D4">
              <w:rPr>
                <w:rFonts w:ascii="ＭＳ 明朝" w:eastAsia="ＭＳ 明朝" w:hAnsi="ＭＳ 明朝" w:hint="eastAsia"/>
                <w:sz w:val="20"/>
                <w:szCs w:val="20"/>
              </w:rPr>
              <w:t>）に配置されているため、家庭科の学習のガイダンスとして、自分の生活に引き付けて、問題解決的な学習を行うように意識付けができる。また、各領域末（</w:t>
            </w:r>
            <w:r w:rsidRPr="007109D4">
              <w:rPr>
                <w:rFonts w:ascii="ＭＳ 明朝" w:eastAsia="ＭＳ 明朝" w:hAnsi="ＭＳ 明朝"/>
                <w:sz w:val="20"/>
                <w:szCs w:val="20"/>
              </w:rPr>
              <w:t>p.</w:t>
            </w:r>
            <w:r w:rsidR="008564DC" w:rsidRPr="008564DC">
              <w:rPr>
                <w:rFonts w:ascii="ＭＳ 明朝" w:eastAsia="ＭＳ 明朝" w:hAnsi="ＭＳ 明朝" w:hint="eastAsia"/>
                <w:sz w:val="20"/>
                <w:szCs w:val="20"/>
              </w:rPr>
              <w:t xml:space="preserve"> </w:t>
            </w:r>
            <w:r w:rsidR="008564DC" w:rsidRPr="008564DC">
              <w:rPr>
                <w:rFonts w:ascii="ＭＳ 明朝" w:eastAsia="ＭＳ 明朝" w:hAnsi="ＭＳ 明朝" w:hint="eastAsia"/>
                <w:sz w:val="20"/>
                <w:szCs w:val="20"/>
              </w:rPr>
              <w:t>62、164</w:t>
            </w:r>
            <w:r w:rsidRPr="007109D4">
              <w:rPr>
                <w:rFonts w:ascii="ＭＳ 明朝" w:eastAsia="ＭＳ 明朝" w:hAnsi="ＭＳ 明朝" w:hint="eastAsia"/>
                <w:sz w:val="20"/>
                <w:szCs w:val="20"/>
              </w:rPr>
              <w:t>ほか）に「テーマが探せるチャート式」が設けられ、生徒の興味・関心に沿った実践を行いやすい。</w:t>
            </w:r>
          </w:p>
        </w:tc>
      </w:tr>
      <w:tr w:rsidR="00332ED0" w:rsidRPr="000F3935" w14:paraId="75CEBFDB" w14:textId="77777777" w:rsidTr="007109D4">
        <w:tc>
          <w:tcPr>
            <w:tcW w:w="1276" w:type="dxa"/>
            <w:shd w:val="clear" w:color="auto" w:fill="FFFFFF"/>
            <w:vAlign w:val="center"/>
          </w:tcPr>
          <w:p w14:paraId="46BC2420" w14:textId="77777777" w:rsidR="00332ED0" w:rsidRPr="00B178E4" w:rsidRDefault="00332ED0" w:rsidP="00332ED0">
            <w:pPr>
              <w:spacing w:line="280" w:lineRule="exact"/>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組織・配列・分量</w:t>
            </w:r>
          </w:p>
        </w:tc>
        <w:tc>
          <w:tcPr>
            <w:tcW w:w="2835" w:type="dxa"/>
            <w:vAlign w:val="center"/>
          </w:tcPr>
          <w:p w14:paraId="3AC2AF59"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・内容の組織・配列は，学習指導を有効に進められるように考慮されているか。</w:t>
            </w:r>
          </w:p>
          <w:p w14:paraId="59CDCD5C"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・分量は，学習指導を有効に進められるように考慮され，精選されているか。</w:t>
            </w:r>
          </w:p>
          <w:p w14:paraId="474C2F11"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・中高の接続に対する配慮がなされているか。</w:t>
            </w:r>
          </w:p>
          <w:p w14:paraId="50B6878D"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・弾力的な取り扱いに対する配慮がなされているか。</w:t>
            </w:r>
          </w:p>
        </w:tc>
        <w:tc>
          <w:tcPr>
            <w:tcW w:w="9881" w:type="dxa"/>
          </w:tcPr>
          <w:p w14:paraId="057B070A" w14:textId="77777777"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各領域の配列は、学習指導要領と一致していて、学習指導要領の改訂の主旨に合致している。</w:t>
            </w:r>
          </w:p>
          <w:p w14:paraId="5BC9C3CD" w14:textId="77777777"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第</w:t>
            </w:r>
            <w:r w:rsidRPr="007109D4">
              <w:rPr>
                <w:rFonts w:ascii="ＭＳ 明朝" w:eastAsia="ＭＳ 明朝" w:hAnsi="ＭＳ 明朝"/>
                <w:sz w:val="20"/>
                <w:szCs w:val="20"/>
              </w:rPr>
              <w:t>1</w:t>
            </w:r>
            <w:r w:rsidRPr="007109D4">
              <w:rPr>
                <w:rFonts w:ascii="ＭＳ 明朝" w:eastAsia="ＭＳ 明朝" w:hAnsi="ＭＳ 明朝" w:hint="eastAsia"/>
                <w:sz w:val="20"/>
                <w:szCs w:val="20"/>
              </w:rPr>
              <w:t>章のタイトルを「生涯を見通す」として主体的な学習を促すところから始めている。また、最後の第</w:t>
            </w:r>
            <w:r w:rsidRPr="007109D4">
              <w:rPr>
                <w:rFonts w:ascii="ＭＳ 明朝" w:eastAsia="ＭＳ 明朝" w:hAnsi="ＭＳ 明朝"/>
                <w:sz w:val="20"/>
                <w:szCs w:val="20"/>
              </w:rPr>
              <w:t>11</w:t>
            </w:r>
            <w:r w:rsidRPr="007109D4">
              <w:rPr>
                <w:rFonts w:ascii="ＭＳ 明朝" w:eastAsia="ＭＳ 明朝" w:hAnsi="ＭＳ 明朝" w:hint="eastAsia"/>
                <w:sz w:val="20"/>
                <w:szCs w:val="20"/>
              </w:rPr>
              <w:t>章を「これからの生活を創造する」とし、学習の総まとめを行い、高校卒業後の人生にも生かせるようにしている。</w:t>
            </w:r>
          </w:p>
          <w:p w14:paraId="66698003" w14:textId="7F391DE2" w:rsidR="007109D4" w:rsidRPr="007109D4" w:rsidRDefault="007109D4" w:rsidP="008564DC">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写真や図、グラフなどの資料が極めて充実し、生徒の主体的な学習を促すのに適切かつ十分な情報量が盛り込まれているため、教科書だけで効果的な学習が進められる（</w:t>
            </w:r>
            <w:r w:rsidRPr="007109D4">
              <w:rPr>
                <w:rFonts w:ascii="ＭＳ 明朝" w:eastAsia="ＭＳ 明朝" w:hAnsi="ＭＳ 明朝"/>
                <w:sz w:val="20"/>
                <w:szCs w:val="20"/>
              </w:rPr>
              <w:t>p.</w:t>
            </w:r>
            <w:r w:rsidR="008564DC" w:rsidRPr="008564DC">
              <w:rPr>
                <w:rFonts w:ascii="ＭＳ 明朝" w:eastAsia="ＭＳ 明朝" w:hAnsi="ＭＳ 明朝" w:hint="eastAsia"/>
                <w:sz w:val="20"/>
                <w:szCs w:val="20"/>
              </w:rPr>
              <w:t>14-15、41-44、90-91、144-</w:t>
            </w:r>
            <w:r w:rsidR="008564DC" w:rsidRPr="008564DC">
              <w:rPr>
                <w:rFonts w:ascii="ＭＳ 明朝" w:eastAsia="ＭＳ 明朝" w:hAnsi="ＭＳ 明朝"/>
                <w:sz w:val="20"/>
                <w:szCs w:val="20"/>
              </w:rPr>
              <w:t>145</w:t>
            </w:r>
            <w:r w:rsidRPr="007109D4">
              <w:rPr>
                <w:rFonts w:ascii="ＭＳ 明朝" w:eastAsia="ＭＳ 明朝" w:hAnsi="ＭＳ 明朝" w:hint="eastAsia"/>
                <w:sz w:val="20"/>
                <w:szCs w:val="20"/>
              </w:rPr>
              <w:t>ほか）。</w:t>
            </w:r>
          </w:p>
          <w:p w14:paraId="7860EC8C" w14:textId="1618EA22" w:rsidR="007109D4" w:rsidRPr="007109D4" w:rsidRDefault="007109D4" w:rsidP="008564DC">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調理実習では、「お弁当」（</w:t>
            </w:r>
            <w:r w:rsidRPr="007109D4">
              <w:rPr>
                <w:rFonts w:ascii="ＭＳ 明朝" w:eastAsia="ＭＳ 明朝" w:hAnsi="ＭＳ 明朝"/>
                <w:sz w:val="20"/>
                <w:szCs w:val="20"/>
              </w:rPr>
              <w:t>p.1</w:t>
            </w:r>
            <w:r w:rsidR="008564DC">
              <w:rPr>
                <w:rFonts w:ascii="ＭＳ 明朝" w:eastAsia="ＭＳ 明朝" w:hAnsi="ＭＳ 明朝" w:hint="eastAsia"/>
                <w:sz w:val="20"/>
                <w:szCs w:val="20"/>
              </w:rPr>
              <w:t>23</w:t>
            </w:r>
            <w:r w:rsidRPr="007109D4">
              <w:rPr>
                <w:rFonts w:ascii="ＭＳ 明朝" w:eastAsia="ＭＳ 明朝" w:hAnsi="ＭＳ 明朝" w:hint="eastAsia"/>
                <w:sz w:val="20"/>
                <w:szCs w:val="20"/>
              </w:rPr>
              <w:t>）や、「丼物」「パスタ」（</w:t>
            </w:r>
            <w:r w:rsidRPr="007109D4">
              <w:rPr>
                <w:rFonts w:ascii="ＭＳ 明朝" w:eastAsia="ＭＳ 明朝" w:hAnsi="ＭＳ 明朝"/>
                <w:sz w:val="20"/>
                <w:szCs w:val="20"/>
              </w:rPr>
              <w:t>p.1</w:t>
            </w:r>
            <w:r w:rsidR="008564DC">
              <w:rPr>
                <w:rFonts w:ascii="ＭＳ 明朝" w:eastAsia="ＭＳ 明朝" w:hAnsi="ＭＳ 明朝" w:hint="eastAsia"/>
                <w:sz w:val="20"/>
                <w:szCs w:val="20"/>
              </w:rPr>
              <w:t>20</w:t>
            </w:r>
            <w:r w:rsidRPr="007109D4">
              <w:rPr>
                <w:rFonts w:ascii="ＭＳ 明朝" w:eastAsia="ＭＳ 明朝" w:hAnsi="ＭＳ 明朝"/>
                <w:sz w:val="20"/>
                <w:szCs w:val="20"/>
              </w:rPr>
              <w:t>-1</w:t>
            </w:r>
            <w:r w:rsidR="008564DC">
              <w:rPr>
                <w:rFonts w:ascii="ＭＳ 明朝" w:eastAsia="ＭＳ 明朝" w:hAnsi="ＭＳ 明朝" w:hint="eastAsia"/>
                <w:sz w:val="20"/>
                <w:szCs w:val="20"/>
              </w:rPr>
              <w:t>21</w:t>
            </w:r>
            <w:r w:rsidRPr="007109D4">
              <w:rPr>
                <w:rFonts w:ascii="ＭＳ 明朝" w:eastAsia="ＭＳ 明朝" w:hAnsi="ＭＳ 明朝" w:hint="eastAsia"/>
                <w:sz w:val="20"/>
                <w:szCs w:val="20"/>
              </w:rPr>
              <w:t>）など、生徒の生活に生かしやすい題材例を取り上げ、応用がきくような例も示している。また、高校生に不足しがちな野菜料理に目を向けさせるため、野菜や乾物を使った料理を集めた見開きを設けている（</w:t>
            </w:r>
            <w:r w:rsidRPr="007109D4">
              <w:rPr>
                <w:rFonts w:ascii="ＭＳ 明朝" w:eastAsia="ＭＳ 明朝" w:hAnsi="ＭＳ 明朝"/>
                <w:sz w:val="20"/>
                <w:szCs w:val="20"/>
              </w:rPr>
              <w:t>p.1</w:t>
            </w:r>
            <w:r w:rsidR="008564DC">
              <w:rPr>
                <w:rFonts w:ascii="ＭＳ 明朝" w:eastAsia="ＭＳ 明朝" w:hAnsi="ＭＳ 明朝" w:hint="eastAsia"/>
                <w:sz w:val="20"/>
                <w:szCs w:val="20"/>
              </w:rPr>
              <w:t>26</w:t>
            </w:r>
            <w:r w:rsidRPr="007109D4">
              <w:rPr>
                <w:rFonts w:ascii="ＭＳ 明朝" w:eastAsia="ＭＳ 明朝" w:hAnsi="ＭＳ 明朝"/>
                <w:sz w:val="20"/>
                <w:szCs w:val="20"/>
              </w:rPr>
              <w:t>-1</w:t>
            </w:r>
            <w:r w:rsidR="008564DC">
              <w:rPr>
                <w:rFonts w:ascii="ＭＳ 明朝" w:eastAsia="ＭＳ 明朝" w:hAnsi="ＭＳ 明朝" w:hint="eastAsia"/>
                <w:sz w:val="20"/>
                <w:szCs w:val="20"/>
              </w:rPr>
              <w:t>27</w:t>
            </w:r>
            <w:r w:rsidRPr="007109D4">
              <w:rPr>
                <w:rFonts w:ascii="ＭＳ 明朝" w:eastAsia="ＭＳ 明朝" w:hAnsi="ＭＳ 明朝" w:hint="eastAsia"/>
                <w:sz w:val="20"/>
                <w:szCs w:val="20"/>
              </w:rPr>
              <w:t>）。</w:t>
            </w:r>
          </w:p>
          <w:p w14:paraId="395FA18F" w14:textId="090C7731"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「持続可能な社会の構築」のために、生活と環境の関わりを全体的に捉えられるように記述しているページ（</w:t>
            </w:r>
            <w:r w:rsidRPr="007109D4">
              <w:rPr>
                <w:rFonts w:ascii="ＭＳ 明朝" w:eastAsia="ＭＳ 明朝" w:hAnsi="ＭＳ 明朝"/>
                <w:sz w:val="20"/>
                <w:szCs w:val="20"/>
              </w:rPr>
              <w:t>p.2</w:t>
            </w:r>
            <w:r w:rsidR="008564DC">
              <w:rPr>
                <w:rFonts w:ascii="ＭＳ 明朝" w:eastAsia="ＭＳ 明朝" w:hAnsi="ＭＳ 明朝" w:hint="eastAsia"/>
                <w:sz w:val="20"/>
                <w:szCs w:val="20"/>
              </w:rPr>
              <w:t>06</w:t>
            </w:r>
            <w:r w:rsidRPr="007109D4">
              <w:rPr>
                <w:rFonts w:ascii="ＭＳ 明朝" w:eastAsia="ＭＳ 明朝" w:hAnsi="ＭＳ 明朝"/>
                <w:sz w:val="20"/>
                <w:szCs w:val="20"/>
              </w:rPr>
              <w:t>-2</w:t>
            </w:r>
            <w:r w:rsidR="008564DC">
              <w:rPr>
                <w:rFonts w:ascii="ＭＳ 明朝" w:eastAsia="ＭＳ 明朝" w:hAnsi="ＭＳ 明朝" w:hint="eastAsia"/>
                <w:sz w:val="20"/>
                <w:szCs w:val="20"/>
              </w:rPr>
              <w:t>11</w:t>
            </w:r>
            <w:r w:rsidRPr="007109D4">
              <w:rPr>
                <w:rFonts w:ascii="ＭＳ 明朝" w:eastAsia="ＭＳ 明朝" w:hAnsi="ＭＳ 明朝" w:hint="eastAsia"/>
                <w:sz w:val="20"/>
                <w:szCs w:val="20"/>
              </w:rPr>
              <w:t>）と、衣食住の側面から学び、考えるページとを設けている（</w:t>
            </w:r>
            <w:r w:rsidRPr="007109D4">
              <w:rPr>
                <w:rFonts w:ascii="ＭＳ 明朝" w:eastAsia="ＭＳ 明朝" w:hAnsi="ＭＳ 明朝"/>
                <w:sz w:val="20"/>
                <w:szCs w:val="20"/>
              </w:rPr>
              <w:t>p.1</w:t>
            </w:r>
            <w:r w:rsidR="008564DC">
              <w:rPr>
                <w:rFonts w:ascii="ＭＳ 明朝" w:eastAsia="ＭＳ 明朝" w:hAnsi="ＭＳ 明朝" w:hint="eastAsia"/>
                <w:sz w:val="20"/>
                <w:szCs w:val="20"/>
              </w:rPr>
              <w:t>30</w:t>
            </w:r>
            <w:r w:rsidRPr="007109D4">
              <w:rPr>
                <w:rFonts w:ascii="ＭＳ 明朝" w:eastAsia="ＭＳ 明朝" w:hAnsi="ＭＳ 明朝"/>
                <w:sz w:val="20"/>
                <w:szCs w:val="20"/>
              </w:rPr>
              <w:t>-1</w:t>
            </w:r>
            <w:r w:rsidR="008564DC">
              <w:rPr>
                <w:rFonts w:ascii="ＭＳ 明朝" w:eastAsia="ＭＳ 明朝" w:hAnsi="ＭＳ 明朝" w:hint="eastAsia"/>
                <w:sz w:val="20"/>
                <w:szCs w:val="20"/>
              </w:rPr>
              <w:t>33</w:t>
            </w:r>
            <w:r w:rsidRPr="007109D4">
              <w:rPr>
                <w:rFonts w:ascii="ＭＳ 明朝" w:eastAsia="ＭＳ 明朝" w:hAnsi="ＭＳ 明朝" w:hint="eastAsia"/>
                <w:sz w:val="20"/>
                <w:szCs w:val="20"/>
              </w:rPr>
              <w:t>、</w:t>
            </w:r>
            <w:r w:rsidRPr="007109D4">
              <w:rPr>
                <w:rFonts w:ascii="ＭＳ 明朝" w:eastAsia="ＭＳ 明朝" w:hAnsi="ＭＳ 明朝"/>
                <w:sz w:val="20"/>
                <w:szCs w:val="20"/>
              </w:rPr>
              <w:t>1</w:t>
            </w:r>
            <w:r w:rsidR="008564DC">
              <w:rPr>
                <w:rFonts w:ascii="ＭＳ 明朝" w:eastAsia="ＭＳ 明朝" w:hAnsi="ＭＳ 明朝" w:hint="eastAsia"/>
                <w:sz w:val="20"/>
                <w:szCs w:val="20"/>
              </w:rPr>
              <w:t>60</w:t>
            </w:r>
            <w:r w:rsidRPr="007109D4">
              <w:rPr>
                <w:rFonts w:ascii="ＭＳ 明朝" w:eastAsia="ＭＳ 明朝" w:hAnsi="ＭＳ 明朝"/>
                <w:sz w:val="20"/>
                <w:szCs w:val="20"/>
              </w:rPr>
              <w:t>-</w:t>
            </w:r>
            <w:r w:rsidR="008564DC">
              <w:rPr>
                <w:rFonts w:ascii="ＭＳ 明朝" w:eastAsia="ＭＳ 明朝" w:hAnsi="ＭＳ 明朝" w:hint="eastAsia"/>
                <w:sz w:val="20"/>
                <w:szCs w:val="20"/>
              </w:rPr>
              <w:t>163</w:t>
            </w:r>
            <w:r w:rsidRPr="007109D4">
              <w:rPr>
                <w:rFonts w:ascii="ＭＳ 明朝" w:eastAsia="ＭＳ 明朝" w:hAnsi="ＭＳ 明朝" w:hint="eastAsia"/>
                <w:sz w:val="20"/>
                <w:szCs w:val="20"/>
              </w:rPr>
              <w:t>、</w:t>
            </w:r>
            <w:r w:rsidR="008564DC">
              <w:rPr>
                <w:rFonts w:ascii="ＭＳ 明朝" w:eastAsia="ＭＳ 明朝" w:hAnsi="ＭＳ 明朝" w:hint="eastAsia"/>
                <w:sz w:val="20"/>
                <w:szCs w:val="20"/>
              </w:rPr>
              <w:t>178</w:t>
            </w:r>
            <w:r w:rsidRPr="007109D4">
              <w:rPr>
                <w:rFonts w:ascii="ＭＳ 明朝" w:eastAsia="ＭＳ 明朝" w:hAnsi="ＭＳ 明朝"/>
                <w:sz w:val="20"/>
                <w:szCs w:val="20"/>
              </w:rPr>
              <w:t>-</w:t>
            </w:r>
            <w:r w:rsidR="008564DC">
              <w:rPr>
                <w:rFonts w:ascii="ＭＳ 明朝" w:eastAsia="ＭＳ 明朝" w:hAnsi="ＭＳ 明朝" w:hint="eastAsia"/>
                <w:sz w:val="20"/>
                <w:szCs w:val="20"/>
              </w:rPr>
              <w:t>181</w:t>
            </w:r>
            <w:r w:rsidRPr="007109D4">
              <w:rPr>
                <w:rFonts w:ascii="ＭＳ 明朝" w:eastAsia="ＭＳ 明朝" w:hAnsi="ＭＳ 明朝" w:hint="eastAsia"/>
                <w:sz w:val="20"/>
                <w:szCs w:val="20"/>
              </w:rPr>
              <w:t>）。</w:t>
            </w:r>
          </w:p>
          <w:p w14:paraId="24C5B79A" w14:textId="1BB11834"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「キャリア教育」と関連させられるように、各領域末に「私のキャリア」のページを設け（</w:t>
            </w:r>
            <w:r w:rsidRPr="007109D4">
              <w:rPr>
                <w:rFonts w:ascii="ＭＳ 明朝" w:eastAsia="ＭＳ 明朝" w:hAnsi="ＭＳ 明朝"/>
                <w:sz w:val="20"/>
                <w:szCs w:val="20"/>
              </w:rPr>
              <w:t>p.</w:t>
            </w:r>
            <w:r w:rsidR="008564DC">
              <w:rPr>
                <w:rFonts w:ascii="ＭＳ 明朝" w:eastAsia="ＭＳ 明朝" w:hAnsi="ＭＳ 明朝" w:hint="eastAsia"/>
                <w:sz w:val="20"/>
                <w:szCs w:val="20"/>
              </w:rPr>
              <w:t>77</w:t>
            </w:r>
            <w:r w:rsidRPr="007109D4">
              <w:rPr>
                <w:rFonts w:ascii="ＭＳ 明朝" w:eastAsia="ＭＳ 明朝" w:hAnsi="ＭＳ 明朝" w:hint="eastAsia"/>
                <w:sz w:val="20"/>
                <w:szCs w:val="20"/>
              </w:rPr>
              <w:t>、</w:t>
            </w:r>
            <w:r w:rsidR="008564DC">
              <w:rPr>
                <w:rFonts w:ascii="ＭＳ 明朝" w:eastAsia="ＭＳ 明朝" w:hAnsi="ＭＳ 明朝" w:hint="eastAsia"/>
                <w:sz w:val="20"/>
                <w:szCs w:val="20"/>
              </w:rPr>
              <w:t>183</w:t>
            </w:r>
            <w:r w:rsidRPr="007109D4">
              <w:rPr>
                <w:rFonts w:ascii="ＭＳ 明朝" w:eastAsia="ＭＳ 明朝" w:hAnsi="ＭＳ 明朝" w:hint="eastAsia"/>
                <w:sz w:val="20"/>
                <w:szCs w:val="20"/>
              </w:rPr>
              <w:t>ほか）、いろいろな職業の人からのメッセージや生き方の紹介を掲載している。</w:t>
            </w:r>
          </w:p>
          <w:p w14:paraId="502161D1" w14:textId="37BECECE"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小中高の系統性を重視し、「小学校、中学校の学習とのつながり」（</w:t>
            </w:r>
            <w:r w:rsidRPr="007109D4">
              <w:rPr>
                <w:rFonts w:ascii="ＭＳ 明朝" w:eastAsia="ＭＳ 明朝" w:hAnsi="ＭＳ 明朝"/>
                <w:sz w:val="20"/>
                <w:szCs w:val="20"/>
              </w:rPr>
              <w:t>p.3</w:t>
            </w:r>
            <w:r w:rsidRPr="007109D4">
              <w:rPr>
                <w:rFonts w:ascii="ＭＳ 明朝" w:eastAsia="ＭＳ 明朝" w:hAnsi="ＭＳ 明朝" w:hint="eastAsia"/>
                <w:sz w:val="20"/>
                <w:szCs w:val="20"/>
              </w:rPr>
              <w:t>）を掲載し、かつ基礎技能の定着のために、「調理実習の基本」（</w:t>
            </w:r>
            <w:r w:rsidRPr="007109D4">
              <w:rPr>
                <w:rFonts w:ascii="ＭＳ 明朝" w:eastAsia="ＭＳ 明朝" w:hAnsi="ＭＳ 明朝"/>
                <w:sz w:val="20"/>
                <w:szCs w:val="20"/>
              </w:rPr>
              <w:t>p.1</w:t>
            </w:r>
            <w:r w:rsidR="008564DC">
              <w:rPr>
                <w:rFonts w:ascii="ＭＳ 明朝" w:eastAsia="ＭＳ 明朝" w:hAnsi="ＭＳ 明朝" w:hint="eastAsia"/>
                <w:sz w:val="20"/>
                <w:szCs w:val="20"/>
              </w:rPr>
              <w:t>1</w:t>
            </w:r>
            <w:r w:rsidRPr="007109D4">
              <w:rPr>
                <w:rFonts w:ascii="ＭＳ 明朝" w:eastAsia="ＭＳ 明朝" w:hAnsi="ＭＳ 明朝"/>
                <w:sz w:val="20"/>
                <w:szCs w:val="20"/>
              </w:rPr>
              <w:t>6-1</w:t>
            </w:r>
            <w:r w:rsidR="008564DC">
              <w:rPr>
                <w:rFonts w:ascii="ＭＳ 明朝" w:eastAsia="ＭＳ 明朝" w:hAnsi="ＭＳ 明朝" w:hint="eastAsia"/>
                <w:sz w:val="20"/>
                <w:szCs w:val="20"/>
              </w:rPr>
              <w:t>1</w:t>
            </w:r>
            <w:r w:rsidRPr="007109D4">
              <w:rPr>
                <w:rFonts w:ascii="ＭＳ 明朝" w:eastAsia="ＭＳ 明朝" w:hAnsi="ＭＳ 明朝"/>
                <w:sz w:val="20"/>
                <w:szCs w:val="20"/>
              </w:rPr>
              <w:t>9</w:t>
            </w:r>
            <w:r w:rsidRPr="007109D4">
              <w:rPr>
                <w:rFonts w:ascii="ＭＳ 明朝" w:eastAsia="ＭＳ 明朝" w:hAnsi="ＭＳ 明朝" w:hint="eastAsia"/>
                <w:sz w:val="20"/>
                <w:szCs w:val="20"/>
              </w:rPr>
              <w:t>）や「被服製作の基本」（</w:t>
            </w:r>
            <w:r w:rsidRPr="007109D4">
              <w:rPr>
                <w:rFonts w:ascii="ＭＳ 明朝" w:eastAsia="ＭＳ 明朝" w:hAnsi="ＭＳ 明朝"/>
                <w:sz w:val="20"/>
                <w:szCs w:val="20"/>
              </w:rPr>
              <w:t>p.1</w:t>
            </w:r>
            <w:r w:rsidR="008564DC">
              <w:rPr>
                <w:rFonts w:ascii="ＭＳ 明朝" w:eastAsia="ＭＳ 明朝" w:hAnsi="ＭＳ 明朝" w:hint="eastAsia"/>
                <w:sz w:val="20"/>
                <w:szCs w:val="20"/>
              </w:rPr>
              <w:t>59</w:t>
            </w:r>
            <w:r w:rsidRPr="007109D4">
              <w:rPr>
                <w:rFonts w:ascii="ＭＳ 明朝" w:eastAsia="ＭＳ 明朝" w:hAnsi="ＭＳ 明朝" w:hint="eastAsia"/>
                <w:sz w:val="20"/>
                <w:szCs w:val="20"/>
              </w:rPr>
              <w:t>）を取り上げている。</w:t>
            </w:r>
          </w:p>
          <w:p w14:paraId="2BB264B8" w14:textId="1D7A00C0" w:rsidR="00261543" w:rsidRPr="000F3935" w:rsidRDefault="007109D4" w:rsidP="009C52C9">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w:t>
            </w:r>
            <w:r w:rsidRPr="007109D4">
              <w:rPr>
                <w:rFonts w:ascii="ＭＳ 明朝" w:eastAsia="ＭＳ 明朝" w:hAnsi="ＭＳ 明朝"/>
                <w:sz w:val="20"/>
                <w:szCs w:val="20"/>
              </w:rPr>
              <w:t>TRY</w:t>
            </w:r>
            <w:r w:rsidRPr="007109D4">
              <w:rPr>
                <w:rFonts w:ascii="ＭＳ 明朝" w:eastAsia="ＭＳ 明朝" w:hAnsi="ＭＳ 明朝" w:hint="eastAsia"/>
                <w:sz w:val="20"/>
                <w:szCs w:val="20"/>
              </w:rPr>
              <w:t>」として、高校生の実践例（</w:t>
            </w:r>
            <w:r w:rsidRPr="007109D4">
              <w:rPr>
                <w:rFonts w:ascii="ＭＳ 明朝" w:eastAsia="ＭＳ 明朝" w:hAnsi="ＭＳ 明朝"/>
                <w:sz w:val="20"/>
                <w:szCs w:val="20"/>
              </w:rPr>
              <w:t>p.</w:t>
            </w:r>
            <w:r w:rsidR="008564DC">
              <w:rPr>
                <w:rFonts w:ascii="ＭＳ 明朝" w:eastAsia="ＭＳ 明朝" w:hAnsi="ＭＳ 明朝" w:hint="eastAsia"/>
                <w:sz w:val="20"/>
                <w:szCs w:val="20"/>
              </w:rPr>
              <w:t>35</w:t>
            </w:r>
            <w:r w:rsidRPr="007109D4">
              <w:rPr>
                <w:rFonts w:ascii="ＭＳ 明朝" w:eastAsia="ＭＳ 明朝" w:hAnsi="ＭＳ 明朝" w:hint="eastAsia"/>
                <w:sz w:val="20"/>
                <w:szCs w:val="20"/>
              </w:rPr>
              <w:t>、</w:t>
            </w:r>
            <w:r w:rsidRPr="007109D4">
              <w:rPr>
                <w:rFonts w:ascii="ＭＳ 明朝" w:eastAsia="ＭＳ 明朝" w:hAnsi="ＭＳ 明朝"/>
                <w:sz w:val="20"/>
                <w:szCs w:val="20"/>
              </w:rPr>
              <w:t>1</w:t>
            </w:r>
            <w:r w:rsidR="008564DC">
              <w:rPr>
                <w:rFonts w:ascii="ＭＳ 明朝" w:eastAsia="ＭＳ 明朝" w:hAnsi="ＭＳ 明朝" w:hint="eastAsia"/>
                <w:sz w:val="20"/>
                <w:szCs w:val="20"/>
              </w:rPr>
              <w:t>33</w:t>
            </w:r>
            <w:r w:rsidRPr="007109D4">
              <w:rPr>
                <w:rFonts w:ascii="ＭＳ 明朝" w:eastAsia="ＭＳ 明朝" w:hAnsi="ＭＳ 明朝" w:hint="eastAsia"/>
                <w:sz w:val="20"/>
                <w:szCs w:val="20"/>
              </w:rPr>
              <w:t>、</w:t>
            </w:r>
            <w:r w:rsidR="008564DC">
              <w:rPr>
                <w:rFonts w:ascii="ＭＳ 明朝" w:eastAsia="ＭＳ 明朝" w:hAnsi="ＭＳ 明朝" w:hint="eastAsia"/>
                <w:sz w:val="20"/>
                <w:szCs w:val="20"/>
              </w:rPr>
              <w:t>163</w:t>
            </w:r>
            <w:r w:rsidRPr="007109D4">
              <w:rPr>
                <w:rFonts w:ascii="ＭＳ 明朝" w:eastAsia="ＭＳ 明朝" w:hAnsi="ＭＳ 明朝" w:hint="eastAsia"/>
                <w:sz w:val="20"/>
                <w:szCs w:val="20"/>
              </w:rPr>
              <w:t>ほか）や、実習、実験（</w:t>
            </w:r>
            <w:r w:rsidRPr="007109D4">
              <w:rPr>
                <w:rFonts w:ascii="ＭＳ 明朝" w:eastAsia="ＭＳ 明朝" w:hAnsi="ＭＳ 明朝"/>
                <w:sz w:val="20"/>
                <w:szCs w:val="20"/>
              </w:rPr>
              <w:t>p.1</w:t>
            </w:r>
            <w:r w:rsidR="008564DC">
              <w:rPr>
                <w:rFonts w:ascii="ＭＳ 明朝" w:eastAsia="ＭＳ 明朝" w:hAnsi="ＭＳ 明朝" w:hint="eastAsia"/>
                <w:sz w:val="20"/>
                <w:szCs w:val="20"/>
              </w:rPr>
              <w:t>47</w:t>
            </w:r>
            <w:r w:rsidRPr="007109D4">
              <w:rPr>
                <w:rFonts w:ascii="ＭＳ 明朝" w:eastAsia="ＭＳ 明朝" w:hAnsi="ＭＳ 明朝" w:hint="eastAsia"/>
                <w:sz w:val="20"/>
                <w:szCs w:val="20"/>
              </w:rPr>
              <w:t>、</w:t>
            </w:r>
            <w:r w:rsidRPr="007109D4">
              <w:rPr>
                <w:rFonts w:ascii="ＭＳ 明朝" w:eastAsia="ＭＳ 明朝" w:hAnsi="ＭＳ 明朝"/>
                <w:sz w:val="20"/>
                <w:szCs w:val="20"/>
              </w:rPr>
              <w:t>1</w:t>
            </w:r>
            <w:r w:rsidR="008564DC">
              <w:rPr>
                <w:rFonts w:ascii="ＭＳ 明朝" w:eastAsia="ＭＳ 明朝" w:hAnsi="ＭＳ 明朝" w:hint="eastAsia"/>
                <w:sz w:val="20"/>
                <w:szCs w:val="20"/>
              </w:rPr>
              <w:t>52</w:t>
            </w:r>
            <w:r w:rsidRPr="007109D4">
              <w:rPr>
                <w:rFonts w:ascii="ＭＳ 明朝" w:eastAsia="ＭＳ 明朝" w:hAnsi="ＭＳ 明朝" w:hint="eastAsia"/>
                <w:sz w:val="20"/>
                <w:szCs w:val="20"/>
              </w:rPr>
              <w:t>ほか）を取り上げているので、より実践的・体験的に学ぶことができ、必要に応じて弾力的な扱いができるように配慮されている。</w:t>
            </w:r>
          </w:p>
        </w:tc>
      </w:tr>
      <w:tr w:rsidR="00332ED0" w:rsidRPr="000F3935" w14:paraId="533BE81C" w14:textId="77777777" w:rsidTr="007109D4">
        <w:tc>
          <w:tcPr>
            <w:tcW w:w="1276" w:type="dxa"/>
            <w:shd w:val="clear" w:color="auto" w:fill="FFFFFF"/>
            <w:vAlign w:val="center"/>
          </w:tcPr>
          <w:p w14:paraId="17A32CAC" w14:textId="77777777" w:rsidR="00332ED0" w:rsidRPr="00B178E4" w:rsidRDefault="00332ED0" w:rsidP="00332ED0">
            <w:pPr>
              <w:spacing w:line="280" w:lineRule="exact"/>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lastRenderedPageBreak/>
              <w:t>表記・表現及び指導に対する工夫や配慮</w:t>
            </w:r>
          </w:p>
        </w:tc>
        <w:tc>
          <w:tcPr>
            <w:tcW w:w="2835" w:type="dxa"/>
            <w:vAlign w:val="center"/>
          </w:tcPr>
          <w:p w14:paraId="69F57C8D"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・学習意欲を高めるための配慮がなされているか。</w:t>
            </w:r>
          </w:p>
          <w:p w14:paraId="09B824A9"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・用語・記号の取り上げ方や記述のしかたは適切か。</w:t>
            </w:r>
          </w:p>
          <w:p w14:paraId="78632F66"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・生徒の自学自習への配慮や工夫がなされているか。</w:t>
            </w:r>
          </w:p>
          <w:p w14:paraId="101E4B40" w14:textId="77777777" w:rsidR="00332ED0" w:rsidRPr="00D31637" w:rsidRDefault="00332ED0" w:rsidP="00332ED0">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・指導書や周辺教材での工夫や配慮がなされているか。</w:t>
            </w:r>
          </w:p>
        </w:tc>
        <w:tc>
          <w:tcPr>
            <w:tcW w:w="9881" w:type="dxa"/>
          </w:tcPr>
          <w:p w14:paraId="75399F01" w14:textId="77777777" w:rsidR="007109D4" w:rsidRPr="007109D4" w:rsidRDefault="007109D4" w:rsidP="007109D4">
            <w:pPr>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判型が大きい（AB判）ことを生かし、側注にも図やグラフ資料が豊富に掲載されているため、生徒の学習意欲を高め、楽しく学習を進められる。</w:t>
            </w:r>
          </w:p>
          <w:p w14:paraId="3E95D184" w14:textId="77777777" w:rsidR="007109D4" w:rsidRPr="007109D4" w:rsidRDefault="007109D4" w:rsidP="007109D4">
            <w:pPr>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判型が大きいため、見開きを開いた状態に保つことができ、必要なページを見ながらノートを取るなどの自学自習が進めやすい。</w:t>
            </w:r>
          </w:p>
          <w:p w14:paraId="14937B04" w14:textId="77777777" w:rsidR="007109D4" w:rsidRPr="007109D4" w:rsidRDefault="007109D4" w:rsidP="007109D4">
            <w:pPr>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用語・記号は適切に取り上げられ、問題なく学習を進められるよう配慮されている。</w:t>
            </w:r>
          </w:p>
          <w:p w14:paraId="78E2F58F" w14:textId="77777777" w:rsidR="007109D4" w:rsidRPr="007109D4" w:rsidRDefault="007109D4" w:rsidP="007109D4">
            <w:pPr>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全体にやさしい色使いにすることで、落ち着いて学習が進められる。</w:t>
            </w:r>
          </w:p>
          <w:p w14:paraId="35F35620" w14:textId="09239AD1" w:rsidR="00261543" w:rsidRPr="00D26BB7" w:rsidRDefault="007109D4" w:rsidP="00261543">
            <w:pPr>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学習に必要な指導書や学習ノートなどの周辺教材が豊富に用意されており、学習を進めるための工夫や配慮がなされている。</w:t>
            </w:r>
          </w:p>
        </w:tc>
      </w:tr>
      <w:tr w:rsidR="00332ED0" w:rsidRPr="000F3935" w14:paraId="6F039341" w14:textId="77777777" w:rsidTr="007109D4">
        <w:tc>
          <w:tcPr>
            <w:tcW w:w="1276" w:type="dxa"/>
            <w:shd w:val="clear" w:color="auto" w:fill="FFFFFF"/>
            <w:vAlign w:val="center"/>
          </w:tcPr>
          <w:p w14:paraId="3C4455E2" w14:textId="77777777" w:rsidR="00332ED0" w:rsidRPr="00B178E4" w:rsidRDefault="00332ED0" w:rsidP="00332ED0">
            <w:pP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印刷・造本上の配慮</w:t>
            </w:r>
          </w:p>
        </w:tc>
        <w:tc>
          <w:tcPr>
            <w:tcW w:w="2835" w:type="dxa"/>
            <w:vAlign w:val="center"/>
          </w:tcPr>
          <w:p w14:paraId="249FA588" w14:textId="77777777" w:rsidR="00332ED0" w:rsidRPr="00D31637" w:rsidRDefault="00332ED0" w:rsidP="00D31637">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・印刷の鮮明さ，活字の大きさ，行間，製本などは適切か。</w:t>
            </w:r>
          </w:p>
          <w:p w14:paraId="1B9E1180" w14:textId="77777777" w:rsidR="00332ED0" w:rsidRPr="00D31637" w:rsidRDefault="00332ED0" w:rsidP="00D31637">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・環境保全や生徒の多様な特性に配慮がなされているか。</w:t>
            </w:r>
          </w:p>
        </w:tc>
        <w:tc>
          <w:tcPr>
            <w:tcW w:w="9881" w:type="dxa"/>
          </w:tcPr>
          <w:p w14:paraId="1A120CBB" w14:textId="3D2936D7" w:rsidR="007109D4" w:rsidRPr="007109D4" w:rsidRDefault="007109D4" w:rsidP="007109D4">
            <w:pPr>
              <w:spacing w:line="280" w:lineRule="exact"/>
              <w:ind w:left="189" w:hangingChars="100" w:hanging="189"/>
              <w:rPr>
                <w:rFonts w:ascii="ＭＳ 明朝" w:eastAsia="ＭＳ 明朝" w:hAnsi="ＭＳ 明朝" w:hint="eastAsia"/>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イラストや写真は鮮明で、見やすい（</w:t>
            </w:r>
            <w:r w:rsidRPr="007109D4">
              <w:rPr>
                <w:rFonts w:ascii="ＭＳ 明朝" w:eastAsia="ＭＳ 明朝" w:hAnsi="ＭＳ 明朝"/>
                <w:sz w:val="20"/>
                <w:szCs w:val="20"/>
              </w:rPr>
              <w:t>p.</w:t>
            </w:r>
            <w:r w:rsidR="008564DC" w:rsidRPr="008564DC">
              <w:rPr>
                <w:rFonts w:ascii="ＭＳ 明朝" w:eastAsia="ＭＳ 明朝" w:hAnsi="ＭＳ 明朝"/>
                <w:sz w:val="20"/>
                <w:szCs w:val="20"/>
              </w:rPr>
              <w:t xml:space="preserve"> </w:t>
            </w:r>
            <w:r w:rsidR="008564DC" w:rsidRPr="008564DC">
              <w:rPr>
                <w:rFonts w:ascii="ＭＳ 明朝" w:eastAsia="ＭＳ 明朝" w:hAnsi="ＭＳ 明朝"/>
                <w:sz w:val="20"/>
                <w:szCs w:val="20"/>
              </w:rPr>
              <w:t>38</w:t>
            </w:r>
            <w:r w:rsidR="008564DC" w:rsidRPr="008564DC">
              <w:rPr>
                <w:rFonts w:ascii="ＭＳ 明朝" w:eastAsia="ＭＳ 明朝" w:hAnsi="ＭＳ 明朝" w:hint="eastAsia"/>
                <w:sz w:val="20"/>
                <w:szCs w:val="20"/>
              </w:rPr>
              <w:t>、</w:t>
            </w:r>
            <w:r w:rsidR="008564DC" w:rsidRPr="008564DC">
              <w:rPr>
                <w:rFonts w:ascii="ＭＳ 明朝" w:eastAsia="ＭＳ 明朝" w:hAnsi="ＭＳ 明朝"/>
                <w:sz w:val="20"/>
                <w:szCs w:val="20"/>
              </w:rPr>
              <w:t>46-47</w:t>
            </w:r>
            <w:r w:rsidR="008564DC" w:rsidRPr="008564DC">
              <w:rPr>
                <w:rFonts w:ascii="ＭＳ 明朝" w:eastAsia="ＭＳ 明朝" w:hAnsi="ＭＳ 明朝" w:hint="eastAsia"/>
                <w:sz w:val="20"/>
                <w:szCs w:val="20"/>
              </w:rPr>
              <w:t>、見返し</w:t>
            </w:r>
            <w:r w:rsidR="008564DC" w:rsidRPr="008564DC">
              <w:rPr>
                <w:rFonts w:ascii="ＭＳ 明朝" w:eastAsia="ＭＳ 明朝" w:hAnsi="ＭＳ 明朝"/>
                <w:sz w:val="20"/>
                <w:szCs w:val="20"/>
              </w:rPr>
              <w:t xml:space="preserve"> 5-6</w:t>
            </w:r>
            <w:r w:rsidRPr="007109D4">
              <w:rPr>
                <w:rFonts w:ascii="ＭＳ 明朝" w:eastAsia="ＭＳ 明朝" w:hAnsi="ＭＳ 明朝" w:hint="eastAsia"/>
                <w:sz w:val="20"/>
                <w:szCs w:val="20"/>
              </w:rPr>
              <w:t>ほか）</w:t>
            </w:r>
            <w:r w:rsidR="008564DC">
              <w:rPr>
                <w:rFonts w:ascii="ＭＳ 明朝" w:eastAsia="ＭＳ 明朝" w:hAnsi="ＭＳ 明朝" w:hint="eastAsia"/>
                <w:sz w:val="20"/>
                <w:szCs w:val="20"/>
              </w:rPr>
              <w:t>。</w:t>
            </w:r>
          </w:p>
          <w:p w14:paraId="417F225F" w14:textId="77777777"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カラーバリアフリーに取り組むボランティア団体の協力を得て、配色や色に関わる表現を点検し、色覚の特性にかかわらず見やすい紙面にしている。</w:t>
            </w:r>
          </w:p>
          <w:p w14:paraId="45567871" w14:textId="698A45D9"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本文の文字書体は「ユニバーサルデザインフォント」（</w:t>
            </w:r>
            <w:r w:rsidRPr="007109D4">
              <w:rPr>
                <w:rFonts w:ascii="ＭＳ 明朝" w:eastAsia="ＭＳ 明朝" w:hAnsi="ＭＳ 明朝"/>
                <w:sz w:val="20"/>
                <w:szCs w:val="20"/>
              </w:rPr>
              <w:t>p.</w:t>
            </w:r>
            <w:r w:rsidR="008564DC">
              <w:rPr>
                <w:rFonts w:ascii="ＭＳ 明朝" w:eastAsia="ＭＳ 明朝" w:hAnsi="ＭＳ 明朝" w:hint="eastAsia"/>
                <w:sz w:val="20"/>
                <w:szCs w:val="20"/>
              </w:rPr>
              <w:t>75</w:t>
            </w:r>
            <w:r w:rsidRPr="007109D4">
              <w:rPr>
                <w:rFonts w:ascii="ＭＳ 明朝" w:eastAsia="ＭＳ 明朝" w:hAnsi="ＭＳ 明朝" w:hint="eastAsia"/>
                <w:sz w:val="20"/>
                <w:szCs w:val="20"/>
              </w:rPr>
              <w:t>）を使っているため、くっきりと読みやすい。</w:t>
            </w:r>
          </w:p>
          <w:p w14:paraId="21577067" w14:textId="77777777"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製本は堅牢で、長期の使用に十分耐える。</w:t>
            </w:r>
          </w:p>
          <w:p w14:paraId="327FE1BB" w14:textId="66AF844A" w:rsidR="00261543" w:rsidRPr="000F3935" w:rsidRDefault="007109D4" w:rsidP="00261543">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裏表紙に、名前記入欄を設けている。</w:t>
            </w:r>
          </w:p>
        </w:tc>
      </w:tr>
      <w:tr w:rsidR="00332ED0" w:rsidRPr="000F3935" w14:paraId="26410949" w14:textId="77777777" w:rsidTr="007109D4">
        <w:tc>
          <w:tcPr>
            <w:tcW w:w="1276" w:type="dxa"/>
            <w:shd w:val="clear" w:color="auto" w:fill="FFFFFF"/>
            <w:vAlign w:val="center"/>
          </w:tcPr>
          <w:p w14:paraId="77351A06" w14:textId="77777777" w:rsidR="00332ED0" w:rsidRPr="00B178E4" w:rsidRDefault="00332ED0" w:rsidP="00332ED0">
            <w:pPr>
              <w:rPr>
                <w:rFonts w:ascii="BIZ UDゴシック" w:eastAsia="BIZ UDゴシック" w:hAnsi="BIZ UDゴシック"/>
                <w:b/>
                <w:color w:val="000000"/>
                <w:sz w:val="20"/>
                <w:szCs w:val="20"/>
              </w:rPr>
            </w:pPr>
            <w:r w:rsidRPr="00B178E4">
              <w:rPr>
                <w:rFonts w:ascii="BIZ UDゴシック" w:eastAsia="BIZ UDゴシック" w:hAnsi="BIZ UDゴシック" w:hint="eastAsia"/>
                <w:b/>
                <w:color w:val="000000"/>
                <w:sz w:val="20"/>
                <w:szCs w:val="20"/>
              </w:rPr>
              <w:t>総合所見</w:t>
            </w:r>
          </w:p>
        </w:tc>
        <w:tc>
          <w:tcPr>
            <w:tcW w:w="2835" w:type="dxa"/>
            <w:vAlign w:val="center"/>
          </w:tcPr>
          <w:p w14:paraId="4B344A4C" w14:textId="77777777" w:rsidR="00332ED0" w:rsidRPr="00D31637" w:rsidRDefault="00332ED0" w:rsidP="00D31637">
            <w:pPr>
              <w:spacing w:line="280" w:lineRule="exact"/>
              <w:ind w:left="189" w:hangingChars="100" w:hanging="189"/>
              <w:rPr>
                <w:rFonts w:ascii="ＭＳ 明朝" w:eastAsia="ＭＳ 明朝" w:hAnsi="ＭＳ 明朝"/>
                <w:sz w:val="20"/>
                <w:szCs w:val="20"/>
              </w:rPr>
            </w:pPr>
            <w:r w:rsidRPr="00D31637">
              <w:rPr>
                <w:rFonts w:ascii="ＭＳ 明朝" w:eastAsia="ＭＳ 明朝" w:hAnsi="ＭＳ 明朝" w:hint="eastAsia"/>
                <w:sz w:val="20"/>
                <w:szCs w:val="20"/>
              </w:rPr>
              <w:t>・上記観点から見た全体的・総合的な当教科書の特徴</w:t>
            </w:r>
          </w:p>
        </w:tc>
        <w:tc>
          <w:tcPr>
            <w:tcW w:w="9881" w:type="dxa"/>
          </w:tcPr>
          <w:p w14:paraId="301311AA" w14:textId="77777777" w:rsidR="007109D4" w:rsidRPr="007109D4"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写真、図、イラストなどの資料が極めて豊富であり、生徒の学習意欲が高まるとともに、資料が適切に配置されているので学力向上に資している。</w:t>
            </w:r>
          </w:p>
          <w:p w14:paraId="6699683E" w14:textId="77777777" w:rsidR="00332ED0" w:rsidRPr="000F3935" w:rsidRDefault="007109D4" w:rsidP="007109D4">
            <w:pPr>
              <w:spacing w:line="280" w:lineRule="exact"/>
              <w:ind w:left="189" w:hangingChars="100" w:hanging="189"/>
              <w:rPr>
                <w:rFonts w:ascii="ＭＳ 明朝" w:eastAsia="ＭＳ 明朝" w:hAnsi="ＭＳ 明朝"/>
                <w:sz w:val="20"/>
                <w:szCs w:val="20"/>
              </w:rPr>
            </w:pPr>
            <w:r>
              <w:rPr>
                <w:rFonts w:ascii="ＭＳ 明朝" w:eastAsia="ＭＳ 明朝" w:hAnsi="ＭＳ 明朝" w:hint="eastAsia"/>
                <w:sz w:val="20"/>
                <w:szCs w:val="20"/>
              </w:rPr>
              <w:t>○</w:t>
            </w:r>
            <w:r w:rsidRPr="007109D4">
              <w:rPr>
                <w:rFonts w:ascii="ＭＳ 明朝" w:eastAsia="ＭＳ 明朝" w:hAnsi="ＭＳ 明朝" w:hint="eastAsia"/>
                <w:sz w:val="20"/>
                <w:szCs w:val="20"/>
              </w:rPr>
              <w:t>生徒が現在及び将来にわたって生きる力を身につけ、自分らしい生活を創造するのに適した教科書となっている。</w:t>
            </w:r>
          </w:p>
        </w:tc>
      </w:tr>
    </w:tbl>
    <w:p w14:paraId="280E0B8A" w14:textId="77777777" w:rsidR="000708BD" w:rsidRDefault="00B27821" w:rsidP="000708BD">
      <w:pPr>
        <w:tabs>
          <w:tab w:val="left" w:pos="8460"/>
        </w:tabs>
        <w:snapToGrid w:val="0"/>
        <w:jc w:val="right"/>
        <w:textAlignment w:val="baseline"/>
        <w:rPr>
          <w:rFonts w:hAnsi="HG丸ｺﾞｼｯｸM-PRO"/>
          <w:sz w:val="20"/>
          <w:szCs w:val="20"/>
        </w:rPr>
      </w:pPr>
      <w:r>
        <w:rPr>
          <w:rFonts w:ascii="ＭＳ Ｐゴシック" w:eastAsia="ＭＳ Ｐゴシック" w:hAnsi="ＭＳ Ｐゴシック" w:hint="eastAsia"/>
          <w:sz w:val="20"/>
          <w:szCs w:val="20"/>
        </w:rPr>
        <w:t>20</w:t>
      </w:r>
      <w:r w:rsidR="00E52F14">
        <w:rPr>
          <w:rFonts w:ascii="ＭＳ Ｐゴシック" w:eastAsia="ＭＳ Ｐゴシック" w:hAnsi="ＭＳ Ｐゴシック"/>
          <w:sz w:val="20"/>
          <w:szCs w:val="20"/>
        </w:rPr>
        <w:t>26</w:t>
      </w:r>
      <w:r w:rsidR="00E52F14">
        <w:rPr>
          <w:rFonts w:ascii="ＭＳ Ｐゴシック" w:eastAsia="ＭＳ Ｐゴシック" w:hAnsi="ＭＳ Ｐゴシック" w:hint="eastAsia"/>
          <w:sz w:val="20"/>
          <w:szCs w:val="20"/>
        </w:rPr>
        <w:t>年度版</w:t>
      </w:r>
      <w:r w:rsidR="002D795B" w:rsidRPr="002D795B">
        <w:rPr>
          <w:rFonts w:ascii="ＭＳ Ｐゴシック" w:eastAsia="ＭＳ Ｐゴシック" w:hAnsi="ＭＳ Ｐゴシック" w:hint="eastAsia"/>
          <w:sz w:val="20"/>
          <w:szCs w:val="20"/>
        </w:rPr>
        <w:t xml:space="preserve"> 高等学校教科書内容解説資料</w:t>
      </w:r>
    </w:p>
    <w:p w14:paraId="3DDD74B1" w14:textId="77777777" w:rsidR="00863A33" w:rsidRPr="000F3935" w:rsidRDefault="00863A33" w:rsidP="00F207A6">
      <w:pPr>
        <w:tabs>
          <w:tab w:val="left" w:pos="8460"/>
        </w:tabs>
        <w:snapToGrid w:val="0"/>
        <w:spacing w:line="80" w:lineRule="exact"/>
        <w:textAlignment w:val="baseline"/>
        <w:rPr>
          <w:rFonts w:ascii="ＭＳ 明朝" w:eastAsia="ＭＳ 明朝" w:hAnsi="ＭＳ 明朝"/>
          <w:sz w:val="20"/>
          <w:szCs w:val="20"/>
        </w:rPr>
      </w:pPr>
    </w:p>
    <w:sectPr w:rsidR="00863A33" w:rsidRPr="000F3935" w:rsidSect="00890049">
      <w:type w:val="continuous"/>
      <w:pgSz w:w="16840" w:h="11907" w:orient="landscape" w:code="9"/>
      <w:pgMar w:top="1077" w:right="1440" w:bottom="1077" w:left="1440" w:header="851" w:footer="992" w:gutter="0"/>
      <w:cols w:space="1261"/>
      <w:docGrid w:type="linesAndChars" w:linePitch="340"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D5CF" w14:textId="77777777" w:rsidR="00E00177" w:rsidRDefault="00E00177">
      <w:r>
        <w:separator/>
      </w:r>
    </w:p>
  </w:endnote>
  <w:endnote w:type="continuationSeparator" w:id="0">
    <w:p w14:paraId="5C4EBCED" w14:textId="77777777" w:rsidR="00E00177" w:rsidRDefault="00E0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8C17" w14:textId="77777777" w:rsidR="00E00177" w:rsidRDefault="00E00177">
      <w:r>
        <w:separator/>
      </w:r>
    </w:p>
  </w:footnote>
  <w:footnote w:type="continuationSeparator" w:id="0">
    <w:p w14:paraId="55583F9B" w14:textId="77777777" w:rsidR="00E00177" w:rsidRDefault="00E0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35578"/>
    <w:multiLevelType w:val="hybridMultilevel"/>
    <w:tmpl w:val="3DAC46FC"/>
    <w:lvl w:ilvl="0" w:tplc="AFA039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363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doNotTrackMoves/>
  <w:defaultTabStop w:val="840"/>
  <w:drawingGridHorizontalSpacing w:val="199"/>
  <w:drawingGridVerticalSpacing w:val="170"/>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F30"/>
    <w:rsid w:val="00001B7A"/>
    <w:rsid w:val="000351B3"/>
    <w:rsid w:val="000708BD"/>
    <w:rsid w:val="00072E03"/>
    <w:rsid w:val="00085A7F"/>
    <w:rsid w:val="00096F1E"/>
    <w:rsid w:val="000B43BA"/>
    <w:rsid w:val="000C4192"/>
    <w:rsid w:val="000F3935"/>
    <w:rsid w:val="0010278B"/>
    <w:rsid w:val="00116276"/>
    <w:rsid w:val="001228A5"/>
    <w:rsid w:val="0013152B"/>
    <w:rsid w:val="00140654"/>
    <w:rsid w:val="00152766"/>
    <w:rsid w:val="001B6DEF"/>
    <w:rsid w:val="001C1864"/>
    <w:rsid w:val="001D18C0"/>
    <w:rsid w:val="001D6A79"/>
    <w:rsid w:val="001F0E9E"/>
    <w:rsid w:val="001F6DE1"/>
    <w:rsid w:val="00204C02"/>
    <w:rsid w:val="00224E39"/>
    <w:rsid w:val="00225390"/>
    <w:rsid w:val="00247E57"/>
    <w:rsid w:val="00252544"/>
    <w:rsid w:val="002606AC"/>
    <w:rsid w:val="00261543"/>
    <w:rsid w:val="00286F54"/>
    <w:rsid w:val="00293A21"/>
    <w:rsid w:val="002B40C5"/>
    <w:rsid w:val="002D795B"/>
    <w:rsid w:val="00302FC7"/>
    <w:rsid w:val="003049DD"/>
    <w:rsid w:val="00310802"/>
    <w:rsid w:val="0031709D"/>
    <w:rsid w:val="00332ED0"/>
    <w:rsid w:val="00337DC6"/>
    <w:rsid w:val="003452E6"/>
    <w:rsid w:val="00363169"/>
    <w:rsid w:val="003755A1"/>
    <w:rsid w:val="0037708A"/>
    <w:rsid w:val="00380A85"/>
    <w:rsid w:val="003C2187"/>
    <w:rsid w:val="003D6F36"/>
    <w:rsid w:val="003E05F8"/>
    <w:rsid w:val="004124AB"/>
    <w:rsid w:val="00471990"/>
    <w:rsid w:val="00480795"/>
    <w:rsid w:val="00487790"/>
    <w:rsid w:val="004E25D7"/>
    <w:rsid w:val="00501542"/>
    <w:rsid w:val="00501697"/>
    <w:rsid w:val="005F705E"/>
    <w:rsid w:val="0063131B"/>
    <w:rsid w:val="0065156D"/>
    <w:rsid w:val="006532CB"/>
    <w:rsid w:val="00676D6A"/>
    <w:rsid w:val="006B283C"/>
    <w:rsid w:val="006D7E40"/>
    <w:rsid w:val="007109D4"/>
    <w:rsid w:val="007414F9"/>
    <w:rsid w:val="00762EE6"/>
    <w:rsid w:val="007C5151"/>
    <w:rsid w:val="007E02EF"/>
    <w:rsid w:val="008200AF"/>
    <w:rsid w:val="00823B63"/>
    <w:rsid w:val="008564DC"/>
    <w:rsid w:val="00863A33"/>
    <w:rsid w:val="00890049"/>
    <w:rsid w:val="00893AFF"/>
    <w:rsid w:val="008A64DB"/>
    <w:rsid w:val="008B1C69"/>
    <w:rsid w:val="00905AB2"/>
    <w:rsid w:val="009531F0"/>
    <w:rsid w:val="00956D3B"/>
    <w:rsid w:val="009B3526"/>
    <w:rsid w:val="009B4AF4"/>
    <w:rsid w:val="009C52C9"/>
    <w:rsid w:val="009E5B3C"/>
    <w:rsid w:val="00A05506"/>
    <w:rsid w:val="00A71029"/>
    <w:rsid w:val="00A73A64"/>
    <w:rsid w:val="00AB04EC"/>
    <w:rsid w:val="00AB4522"/>
    <w:rsid w:val="00AD6A74"/>
    <w:rsid w:val="00B178E4"/>
    <w:rsid w:val="00B27821"/>
    <w:rsid w:val="00B50457"/>
    <w:rsid w:val="00B85A4F"/>
    <w:rsid w:val="00BA3723"/>
    <w:rsid w:val="00BB66C1"/>
    <w:rsid w:val="00BC328A"/>
    <w:rsid w:val="00BF47C2"/>
    <w:rsid w:val="00C61CA4"/>
    <w:rsid w:val="00C8713F"/>
    <w:rsid w:val="00C93A71"/>
    <w:rsid w:val="00CA5FAD"/>
    <w:rsid w:val="00CD40A1"/>
    <w:rsid w:val="00CE4CB0"/>
    <w:rsid w:val="00D26BB7"/>
    <w:rsid w:val="00D31637"/>
    <w:rsid w:val="00D94700"/>
    <w:rsid w:val="00DC3ECF"/>
    <w:rsid w:val="00E00177"/>
    <w:rsid w:val="00E005FA"/>
    <w:rsid w:val="00E04520"/>
    <w:rsid w:val="00E079E8"/>
    <w:rsid w:val="00E4100F"/>
    <w:rsid w:val="00E47F30"/>
    <w:rsid w:val="00E52F14"/>
    <w:rsid w:val="00E76BB6"/>
    <w:rsid w:val="00EB615D"/>
    <w:rsid w:val="00F0006D"/>
    <w:rsid w:val="00F02387"/>
    <w:rsid w:val="00F207A6"/>
    <w:rsid w:val="00F2159F"/>
    <w:rsid w:val="00F27031"/>
    <w:rsid w:val="00F521D7"/>
    <w:rsid w:val="00FB6013"/>
    <w:rsid w:val="00FC4250"/>
    <w:rsid w:val="00FD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colormru v:ext="edit" colors="#f60"/>
    </o:shapedefaults>
    <o:shapelayout v:ext="edit">
      <o:idmap v:ext="edit" data="2"/>
    </o:shapelayout>
  </w:shapeDefaults>
  <w:decimalSymbol w:val="."/>
  <w:listSeparator w:val=","/>
  <w14:docId w14:val="216FF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kern w:val="0"/>
      <w:sz w:val="18"/>
      <w:szCs w:val="18"/>
      <w:lang w:val="x-none" w:eastAsia="x-none"/>
    </w:rPr>
  </w:style>
  <w:style w:type="character" w:customStyle="1" w:styleId="a4">
    <w:name w:val="吹き出し (文字)"/>
    <w:link w:val="a3"/>
    <w:uiPriority w:val="99"/>
    <w:semiHidden/>
    <w:rPr>
      <w:rFonts w:ascii="Arial" w:eastAsia="ＭＳ ゴシック" w:hAnsi="Arial" w:cs="Times New Roman"/>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rPr>
      <w:kern w:val="0"/>
      <w:sz w:val="20"/>
      <w:szCs w:val="20"/>
      <w:lang w:val="x-none" w:eastAsia="x-none"/>
    </w:rPr>
  </w:style>
  <w:style w:type="character" w:customStyle="1" w:styleId="a7">
    <w:name w:val="ヘッダー (文字)"/>
    <w:link w:val="a6"/>
    <w:uiPriority w:val="99"/>
    <w:rPr>
      <w:rFonts w:ascii="HG丸ｺﾞｼｯｸM-PRO" w:eastAsia="HG丸ｺﾞｼｯｸM-PRO"/>
    </w:rPr>
  </w:style>
  <w:style w:type="paragraph" w:styleId="a8">
    <w:name w:val="footer"/>
    <w:basedOn w:val="a"/>
    <w:link w:val="a9"/>
    <w:uiPriority w:val="99"/>
    <w:unhideWhenUsed/>
    <w:pPr>
      <w:tabs>
        <w:tab w:val="center" w:pos="4252"/>
        <w:tab w:val="right" w:pos="8504"/>
      </w:tabs>
      <w:snapToGrid w:val="0"/>
    </w:pPr>
    <w:rPr>
      <w:kern w:val="0"/>
      <w:sz w:val="20"/>
      <w:szCs w:val="20"/>
      <w:lang w:val="x-none" w:eastAsia="x-none"/>
    </w:rPr>
  </w:style>
  <w:style w:type="character" w:customStyle="1" w:styleId="a9">
    <w:name w:val="フッター (文字)"/>
    <w:link w:val="a8"/>
    <w:uiPriority w:val="99"/>
    <w:rPr>
      <w:rFonts w:ascii="HG丸ｺﾞｼｯｸM-PRO" w:eastAsia="HG丸ｺﾞｼｯｸM-PRO"/>
    </w:rPr>
  </w:style>
  <w:style w:type="table" w:styleId="1">
    <w:name w:val="Light Shading Accent 6"/>
    <w:basedOn w:val="a1"/>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Accent 1"/>
    <w:basedOn w:val="a1"/>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0D5F-3820-436F-8D07-79B209D3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2025-02-13T07:42:00Z</dcterms:created>
  <dcterms:modified xsi:type="dcterms:W3CDTF">2025-06-06T04:12:00Z</dcterms:modified>
</cp:coreProperties>
</file>