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BB387E" w:rsidRDefault="00DE75CD" w:rsidP="00BB387E">
            <w:pPr>
              <w:spacing w:line="400" w:lineRule="exact"/>
              <w:jc w:val="center"/>
              <w:rPr>
                <w:rFonts w:ascii="ＭＳ ゴシック" w:eastAsia="ＭＳ ゴシック" w:hAnsi="ＭＳ ゴシック"/>
                <w:sz w:val="32"/>
                <w:szCs w:val="32"/>
              </w:rPr>
            </w:pPr>
            <w:r w:rsidRPr="00BB387E">
              <w:rPr>
                <w:rFonts w:ascii="ＭＳ ゴシック" w:eastAsia="ＭＳ ゴシック" w:hAnsi="ＭＳ ゴシック" w:hint="eastAsia"/>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6216497" w:rsidR="00DE75CD" w:rsidRPr="00BB387E" w:rsidRDefault="00DE75CD" w:rsidP="00BB387E">
            <w:pPr>
              <w:spacing w:line="400" w:lineRule="exact"/>
              <w:rPr>
                <w:rFonts w:ascii="ＭＳ ゴシック" w:eastAsia="ＭＳ ゴシック" w:hAnsi="ＭＳ ゴシック"/>
                <w:sz w:val="32"/>
                <w:szCs w:val="32"/>
              </w:rPr>
            </w:pPr>
            <w:r w:rsidRPr="00BB387E">
              <w:rPr>
                <w:rFonts w:ascii="ＭＳ ゴシック" w:eastAsia="ＭＳ ゴシック" w:hAnsi="ＭＳ ゴシック" w:hint="eastAsia"/>
                <w:sz w:val="32"/>
                <w:szCs w:val="32"/>
              </w:rPr>
              <w:t xml:space="preserve">２章　</w:t>
            </w:r>
            <w:r w:rsidR="001477A7" w:rsidRPr="00BB387E">
              <w:rPr>
                <w:rFonts w:ascii="ＭＳ ゴシック" w:eastAsia="ＭＳ ゴシック" w:hAnsi="ＭＳ ゴシック" w:hint="eastAsia"/>
                <w:sz w:val="32"/>
                <w:szCs w:val="32"/>
              </w:rPr>
              <w:t>ヒトの生命現象</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7A8024E"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645A39">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ウ</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w:t>
            </w:r>
            <w:r w:rsidR="0061121C" w:rsidRPr="0061121C">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225F9C">
              <w:rPr>
                <w:rFonts w:hint="eastAsia"/>
                <w:sz w:val="20"/>
                <w:szCs w:val="20"/>
              </w:rPr>
              <w:t xml:space="preserve">　　　　</w:t>
            </w:r>
            <w:r w:rsidR="00645A39">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.38</w:t>
            </w:r>
            <w:r w:rsidR="001477A7" w:rsidRPr="00BB387E">
              <w:rPr>
                <w:rFonts w:ascii="ＭＳ ゴシック" w:eastAsia="ＭＳ ゴシック" w:hAnsi="ＭＳ ゴシック" w:hint="eastAsia"/>
                <w:sz w:val="20"/>
                <w:szCs w:val="20"/>
              </w:rPr>
              <w:t>～6</w:t>
            </w:r>
            <w:r w:rsidR="001477A7" w:rsidRPr="00BB387E">
              <w:rPr>
                <w:rFonts w:ascii="ＭＳ ゴシック" w:eastAsia="ＭＳ ゴシック" w:hAnsi="ＭＳ ゴシック"/>
                <w:sz w:val="20"/>
                <w:szCs w:val="20"/>
              </w:rPr>
              <w:t>5</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3009EFC2" w14:textId="3D6AC427" w:rsidR="001477A7" w:rsidRPr="00BB387E" w:rsidRDefault="001477A7" w:rsidP="00BB387E">
            <w:pPr>
              <w:spacing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B84630">
              <w:rPr>
                <w:rFonts w:ascii="ＭＳ ゴシック" w:eastAsia="ＭＳ ゴシック" w:hAnsi="ＭＳ ゴシック" w:hint="eastAsia"/>
                <w:sz w:val="19"/>
                <w:szCs w:val="19"/>
              </w:rPr>
              <w:t>ヒトの視覚と光による影響</w:t>
            </w:r>
            <w:r w:rsidRPr="00BB387E">
              <w:rPr>
                <w:rFonts w:ascii="ＭＳ ゴシック" w:eastAsia="ＭＳ ゴシック" w:hAnsi="ＭＳ ゴシック" w:hint="eastAsia"/>
                <w:sz w:val="19"/>
                <w:szCs w:val="19"/>
              </w:rPr>
              <w:t xml:space="preserve">　➡　②</w:t>
            </w:r>
            <w:r w:rsidR="00B84630">
              <w:rPr>
                <w:rFonts w:ascii="ＭＳ ゴシック" w:eastAsia="ＭＳ ゴシック" w:hAnsi="ＭＳ ゴシック" w:hint="eastAsia"/>
                <w:sz w:val="19"/>
                <w:szCs w:val="19"/>
              </w:rPr>
              <w:t>血糖濃度を調節するしくみ</w:t>
            </w:r>
          </w:p>
          <w:p w14:paraId="1319151C" w14:textId="1B549898" w:rsidR="001477A7" w:rsidRDefault="00B84630" w:rsidP="00BB387E">
            <w:pPr>
              <w:spacing w:line="280" w:lineRule="exact"/>
              <w:ind w:firstLineChars="50" w:firstLine="95"/>
            </w:pPr>
            <w:r w:rsidRPr="00BB387E">
              <w:rPr>
                <w:rFonts w:ascii="ＭＳ ゴシック" w:eastAsia="ＭＳ ゴシック" w:hAnsi="ＭＳ ゴシック" w:hint="eastAsia"/>
                <w:sz w:val="19"/>
                <w:szCs w:val="19"/>
              </w:rPr>
              <w:t xml:space="preserve">➡　</w:t>
            </w:r>
            <w:r>
              <w:rPr>
                <w:rFonts w:ascii="ＭＳ ゴシック" w:eastAsia="ＭＳ ゴシック" w:hAnsi="ＭＳ ゴシック" w:hint="eastAsia"/>
                <w:sz w:val="19"/>
                <w:szCs w:val="19"/>
              </w:rPr>
              <w:t>③体を守る免疫のしくみ</w:t>
            </w:r>
            <w:r w:rsidR="00EB1A52" w:rsidRPr="00BB387E">
              <w:rPr>
                <w:rFonts w:ascii="ＭＳ ゴシック" w:eastAsia="ＭＳ ゴシック" w:hAnsi="ＭＳ ゴシック" w:hint="eastAsia"/>
                <w:sz w:val="19"/>
                <w:szCs w:val="19"/>
              </w:rPr>
              <w:t xml:space="preserve">　➡　</w:t>
            </w:r>
            <w:r>
              <w:rPr>
                <w:rFonts w:ascii="ＭＳ ゴシック" w:eastAsia="ＭＳ ゴシック" w:hAnsi="ＭＳ ゴシック" w:hint="eastAsia"/>
                <w:sz w:val="19"/>
                <w:szCs w:val="19"/>
              </w:rPr>
              <w:t>④生命現象の大もととなる遺伝子のはたらき</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715A990F" w14:textId="77777777" w:rsidR="00225F9C" w:rsidRPr="00225F9C" w:rsidRDefault="00225F9C" w:rsidP="00225F9C">
            <w:pPr>
              <w:spacing w:line="240" w:lineRule="exact"/>
              <w:ind w:left="180" w:hangingChars="100" w:hanging="180"/>
              <w:rPr>
                <w:rFonts w:ascii="ＭＳ 明朝" w:eastAsia="ＭＳ 明朝" w:hAnsi="ＭＳ 明朝"/>
                <w:sz w:val="18"/>
                <w:szCs w:val="18"/>
              </w:rPr>
            </w:pPr>
            <w:r w:rsidRPr="00225F9C">
              <w:rPr>
                <w:rFonts w:ascii="ＭＳ 明朝" w:eastAsia="ＭＳ 明朝" w:hAnsi="ＭＳ 明朝" w:hint="eastAsia"/>
                <w:sz w:val="18"/>
                <w:szCs w:val="18"/>
              </w:rPr>
              <w:t>・ヒトの生命現象について，人間生活と関連付けて理解するとともに，それらの観察，実験などに関する技能を身に付ける。</w:t>
            </w:r>
          </w:p>
          <w:p w14:paraId="3BAED793" w14:textId="77777777" w:rsidR="00225F9C" w:rsidRPr="00225F9C" w:rsidRDefault="00225F9C" w:rsidP="00225F9C">
            <w:pPr>
              <w:spacing w:line="240" w:lineRule="exact"/>
              <w:ind w:left="180" w:hangingChars="100" w:hanging="180"/>
              <w:rPr>
                <w:rFonts w:ascii="ＭＳ 明朝" w:eastAsia="ＭＳ 明朝" w:hAnsi="ＭＳ 明朝"/>
                <w:sz w:val="18"/>
                <w:szCs w:val="18"/>
              </w:rPr>
            </w:pPr>
            <w:r w:rsidRPr="00225F9C">
              <w:rPr>
                <w:rFonts w:ascii="ＭＳ 明朝" w:eastAsia="ＭＳ 明朝" w:hAnsi="ＭＳ 明朝" w:hint="eastAsia"/>
                <w:sz w:val="18"/>
                <w:szCs w:val="18"/>
              </w:rPr>
              <w:t>・ヒトの生命現象について，問題を見いだし見通しをもって観察，実験などを行い，人間生活と関連付けて，科学的に考察し表現する。</w:t>
            </w:r>
          </w:p>
          <w:p w14:paraId="1E22718D" w14:textId="0DBB6065" w:rsidR="008A3717" w:rsidRPr="008A3717" w:rsidRDefault="00225F9C" w:rsidP="0061121C">
            <w:pPr>
              <w:spacing w:line="240" w:lineRule="exact"/>
              <w:ind w:left="180" w:hangingChars="100" w:hanging="180"/>
              <w:rPr>
                <w:rFonts w:ascii="ＭＳ 明朝" w:eastAsia="ＭＳ 明朝" w:hAnsi="ＭＳ 明朝"/>
              </w:rPr>
            </w:pPr>
            <w:r w:rsidRPr="00225F9C">
              <w:rPr>
                <w:rFonts w:ascii="ＭＳ 明朝" w:eastAsia="ＭＳ 明朝" w:hAnsi="ＭＳ 明朝" w:hint="eastAsia"/>
                <w:sz w:val="18"/>
                <w:szCs w:val="18"/>
              </w:rPr>
              <w:t>・ヒトの生命現象に関する事物・現象に進んで関わり，科学的に探究しようとする態度を養うとともに，科学に対する興味・関心を高める。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7773EB06" w:rsidR="00786A00" w:rsidRPr="002C2EAD" w:rsidRDefault="00225F9C" w:rsidP="00225F9C">
            <w:pPr>
              <w:spacing w:line="240" w:lineRule="exact"/>
              <w:rPr>
                <w:rFonts w:ascii="ＭＳ 明朝" w:eastAsia="ＭＳ 明朝" w:hAnsi="ＭＳ 明朝"/>
                <w:sz w:val="18"/>
                <w:szCs w:val="18"/>
              </w:rPr>
            </w:pPr>
            <w:r w:rsidRPr="00225F9C">
              <w:rPr>
                <w:rFonts w:ascii="ＭＳ 明朝" w:eastAsia="ＭＳ 明朝" w:hAnsi="ＭＳ 明朝" w:hint="eastAsia"/>
                <w:sz w:val="18"/>
                <w:szCs w:val="18"/>
              </w:rPr>
              <w:t>ヒトの生命現象についての基本的な概念や原理・法則などを人間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43F3D393" w:rsidR="00786A00" w:rsidRPr="002C2EAD" w:rsidRDefault="00225F9C" w:rsidP="00A569C0">
            <w:pPr>
              <w:spacing w:line="240" w:lineRule="exact"/>
              <w:rPr>
                <w:rFonts w:ascii="ＭＳ 明朝" w:eastAsia="ＭＳ 明朝" w:hAnsi="ＭＳ 明朝"/>
                <w:sz w:val="18"/>
                <w:szCs w:val="18"/>
              </w:rPr>
            </w:pPr>
            <w:r w:rsidRPr="00225F9C">
              <w:rPr>
                <w:rFonts w:ascii="ＭＳ 明朝" w:eastAsia="ＭＳ 明朝" w:hAnsi="ＭＳ 明朝" w:hint="eastAsia"/>
                <w:sz w:val="18"/>
                <w:szCs w:val="18"/>
              </w:rPr>
              <w:t>ヒトの生命現象について，問題を見いだし見通しをもって観察，実験などを行い，人間生活と関連付けて，科学的に考察し表現している。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08291003" w:rsidR="00786A00" w:rsidRPr="002C2EAD" w:rsidRDefault="00225F9C" w:rsidP="00A569C0">
            <w:pPr>
              <w:spacing w:line="240" w:lineRule="exact"/>
              <w:rPr>
                <w:rFonts w:ascii="ＭＳ 明朝" w:eastAsia="ＭＳ 明朝" w:hAnsi="ＭＳ 明朝"/>
                <w:sz w:val="18"/>
                <w:szCs w:val="18"/>
              </w:rPr>
            </w:pPr>
            <w:r w:rsidRPr="00225F9C">
              <w:rPr>
                <w:rFonts w:ascii="ＭＳ 明朝" w:eastAsia="ＭＳ 明朝" w:hAnsi="ＭＳ 明朝" w:hint="eastAsia"/>
                <w:sz w:val="18"/>
                <w:szCs w:val="18"/>
              </w:rPr>
              <w:t>ヒトの生命現象に</w:t>
            </w:r>
            <w:r w:rsidR="00B84630">
              <w:rPr>
                <w:rFonts w:ascii="ＭＳ 明朝" w:eastAsia="ＭＳ 明朝" w:hAnsi="ＭＳ 明朝" w:hint="eastAsia"/>
                <w:sz w:val="18"/>
                <w:szCs w:val="18"/>
              </w:rPr>
              <w:t>主体的に</w:t>
            </w:r>
            <w:r w:rsidRPr="00225F9C">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680A7F8A"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ヒトの視覚と光による影響</w:t>
            </w:r>
          </w:p>
        </w:tc>
      </w:tr>
      <w:tr w:rsidR="00E758D2" w14:paraId="78B2054D" w14:textId="77777777" w:rsidTr="009C7F93">
        <w:trPr>
          <w:cantSplit/>
          <w:trHeight w:val="1134"/>
        </w:trPr>
        <w:tc>
          <w:tcPr>
            <w:tcW w:w="4082" w:type="dxa"/>
          </w:tcPr>
          <w:p w14:paraId="0AA0CC12" w14:textId="77777777" w:rsidR="00225F9C" w:rsidRPr="00E311F3" w:rsidRDefault="008670AD" w:rsidP="00225F9C">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Ａ</w:t>
            </w:r>
            <w:r w:rsidRPr="00E311F3">
              <w:rPr>
                <w:rFonts w:ascii="ＭＳ ゴシック" w:eastAsia="ＭＳ ゴシック" w:hAnsi="ＭＳ ゴシック" w:hint="eastAsia"/>
                <w:sz w:val="16"/>
                <w:szCs w:val="16"/>
              </w:rPr>
              <w:t xml:space="preserve">　</w:t>
            </w:r>
            <w:r w:rsidR="00225F9C" w:rsidRPr="00E311F3">
              <w:rPr>
                <w:rFonts w:ascii="ＭＳ ゴシック" w:eastAsia="ＭＳ ゴシック" w:hAnsi="ＭＳ ゴシック" w:hint="eastAsia"/>
                <w:sz w:val="16"/>
                <w:szCs w:val="16"/>
              </w:rPr>
              <w:t>視覚とは何か</w:t>
            </w:r>
          </w:p>
          <w:p w14:paraId="55C18C5B"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・生まれたばかりの赤ちゃんはまぶしいと感じるのかを考え，どのようにして視覚が生じるかについて問題を見いだす。</w:t>
            </w:r>
          </w:p>
          <w:p w14:paraId="7D325346"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・眼の網膜で受容した光の刺激を脳で処理することにより視覚が生じることを理解する。</w:t>
            </w:r>
          </w:p>
          <w:p w14:paraId="546BA248" w14:textId="0EB1AAEE" w:rsidR="009E303A" w:rsidRPr="008670AD" w:rsidRDefault="00225F9C" w:rsidP="00225F9C">
            <w:pPr>
              <w:spacing w:line="240" w:lineRule="exact"/>
              <w:ind w:left="160" w:hangingChars="100" w:hanging="160"/>
              <w:rPr>
                <w:rFonts w:ascii="ＭＳ 明朝" w:eastAsia="ＭＳ 明朝" w:hAnsi="ＭＳ 明朝"/>
                <w:sz w:val="18"/>
                <w:szCs w:val="18"/>
              </w:rPr>
            </w:pPr>
            <w:r w:rsidRPr="00225F9C">
              <w:rPr>
                <w:rFonts w:ascii="ＭＳ 明朝" w:eastAsia="ＭＳ 明朝" w:hAnsi="ＭＳ 明朝" w:hint="eastAsia"/>
                <w:sz w:val="16"/>
                <w:szCs w:val="16"/>
              </w:rPr>
              <w:t>・錯覚，錯視について知る。</w:t>
            </w:r>
          </w:p>
        </w:tc>
        <w:tc>
          <w:tcPr>
            <w:tcW w:w="465" w:type="dxa"/>
            <w:textDirection w:val="tbRlV"/>
            <w:vAlign w:val="center"/>
          </w:tcPr>
          <w:p w14:paraId="403D9812" w14:textId="244EBB17" w:rsidR="009E303A" w:rsidRPr="008670AD" w:rsidRDefault="00E758D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１</w:t>
            </w:r>
          </w:p>
        </w:tc>
        <w:tc>
          <w:tcPr>
            <w:tcW w:w="624" w:type="dxa"/>
            <w:textDirection w:val="tbRlV"/>
            <w:vAlign w:val="center"/>
          </w:tcPr>
          <w:p w14:paraId="15FFC44E" w14:textId="0A516D9E" w:rsidR="009E303A" w:rsidRPr="008670AD" w:rsidRDefault="00E758D2" w:rsidP="008670AD">
            <w:pPr>
              <w:spacing w:line="200" w:lineRule="exact"/>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eastAsianLayout w:id="-1590455040" w:vert="1" w:vertCompress="1"/>
              </w:rPr>
              <w:t>38</w:t>
            </w:r>
            <w:r w:rsidRPr="008670AD">
              <w:rPr>
                <w:rFonts w:ascii="ＭＳ ゴシック" w:eastAsia="ＭＳ ゴシック" w:hAnsi="ＭＳ ゴシック" w:hint="eastAsia"/>
                <w:sz w:val="20"/>
                <w:szCs w:val="20"/>
              </w:rPr>
              <w:t>～</w:t>
            </w:r>
            <w:r w:rsidRPr="008670AD">
              <w:rPr>
                <w:rFonts w:ascii="ＭＳ ゴシック" w:eastAsia="ＭＳ ゴシック" w:hAnsi="ＭＳ ゴシック" w:hint="eastAsia"/>
                <w:sz w:val="20"/>
                <w:szCs w:val="20"/>
                <w:eastAsianLayout w:id="-1590455039" w:vert="1" w:vertCompress="1"/>
              </w:rPr>
              <w:t>41</w:t>
            </w:r>
          </w:p>
        </w:tc>
        <w:tc>
          <w:tcPr>
            <w:tcW w:w="465" w:type="dxa"/>
            <w:textDirection w:val="tbRlV"/>
            <w:vAlign w:val="center"/>
          </w:tcPr>
          <w:p w14:paraId="101AAF0B" w14:textId="75AD1087" w:rsidR="009E303A" w:rsidRPr="008670AD" w:rsidRDefault="00E758D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extDirection w:val="tbRlV"/>
            <w:vAlign w:val="center"/>
          </w:tcPr>
          <w:p w14:paraId="6AB9F024" w14:textId="79A628E7" w:rsidR="009E303A" w:rsidRPr="008670AD" w:rsidRDefault="00E758D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Pr>
          <w:p w14:paraId="7A3E894A" w14:textId="5AF2598A" w:rsidR="009E303A" w:rsidRPr="005D2A72" w:rsidRDefault="0078313F" w:rsidP="00225F9C">
            <w:pPr>
              <w:spacing w:line="240" w:lineRule="exact"/>
              <w:rPr>
                <w:rFonts w:ascii="ＭＳ 明朝" w:eastAsia="ＭＳ 明朝" w:hAnsi="ＭＳ 明朝"/>
                <w:sz w:val="16"/>
                <w:szCs w:val="16"/>
              </w:rPr>
            </w:pPr>
            <w:r w:rsidRPr="0078313F">
              <w:rPr>
                <w:rFonts w:ascii="ＭＳ ゴシック" w:eastAsia="ＭＳ ゴシック" w:hAnsi="ＭＳ ゴシック" w:hint="eastAsia"/>
                <w:sz w:val="16"/>
                <w:szCs w:val="16"/>
              </w:rPr>
              <w:t>【知技</w:t>
            </w:r>
            <w:r w:rsidR="00CC7D85">
              <w:rPr>
                <w:rFonts w:ascii="ＭＳ ゴシック" w:eastAsia="ＭＳ ゴシック" w:hAnsi="ＭＳ ゴシック" w:hint="eastAsia"/>
                <w:sz w:val="16"/>
                <w:szCs w:val="16"/>
              </w:rPr>
              <w:t>①</w:t>
            </w:r>
            <w:r w:rsidRPr="0078313F">
              <w:rPr>
                <w:rFonts w:ascii="ＭＳ ゴシック" w:eastAsia="ＭＳ ゴシック" w:hAnsi="ＭＳ ゴシック" w:hint="eastAsia"/>
                <w:sz w:val="16"/>
                <w:szCs w:val="16"/>
              </w:rPr>
              <w:t>】</w:t>
            </w:r>
            <w:r w:rsidRPr="00E311F3">
              <w:rPr>
                <w:rFonts w:ascii="ＭＳ 明朝" w:eastAsia="ＭＳ 明朝" w:hAnsi="ＭＳ 明朝" w:hint="eastAsia"/>
                <w:sz w:val="16"/>
                <w:szCs w:val="16"/>
              </w:rPr>
              <w:t>ヒトの視覚が生じる</w:t>
            </w:r>
            <w:r w:rsidR="00CC7D85">
              <w:rPr>
                <w:rFonts w:ascii="ＭＳ 明朝" w:eastAsia="ＭＳ 明朝" w:hAnsi="ＭＳ 明朝" w:hint="eastAsia"/>
                <w:sz w:val="16"/>
                <w:szCs w:val="16"/>
              </w:rPr>
              <w:t>仕組み</w:t>
            </w:r>
            <w:r w:rsidRPr="00E311F3">
              <w:rPr>
                <w:rFonts w:ascii="ＭＳ 明朝" w:eastAsia="ＭＳ 明朝" w:hAnsi="ＭＳ 明朝" w:hint="eastAsia"/>
                <w:sz w:val="16"/>
                <w:szCs w:val="16"/>
              </w:rPr>
              <w:t>について理解している。</w:t>
            </w:r>
            <w:r>
              <w:rPr>
                <w:rFonts w:ascii="ＭＳ ゴシック" w:eastAsia="ＭＳ ゴシック" w:hAnsi="ＭＳ ゴシック" w:hint="eastAsia"/>
                <w:sz w:val="16"/>
                <w:szCs w:val="16"/>
              </w:rPr>
              <w:t xml:space="preserve">　　　　　　</w:t>
            </w:r>
            <w:r w:rsidRPr="0061121C">
              <w:rPr>
                <w:rFonts w:ascii="ＭＳ 明朝" w:eastAsia="ＭＳ 明朝" w:hAnsi="ＭＳ 明朝" w:hint="eastAsia"/>
                <w:sz w:val="16"/>
                <w:szCs w:val="16"/>
              </w:rPr>
              <w:t>［発言分析・記述分析］</w:t>
            </w:r>
          </w:p>
        </w:tc>
        <w:tc>
          <w:tcPr>
            <w:tcW w:w="4365" w:type="dxa"/>
          </w:tcPr>
          <w:p w14:paraId="4C25D185" w14:textId="32489D55" w:rsidR="009E303A"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人の視覚が生じる</w:t>
            </w:r>
            <w:r w:rsidR="00CC7D85">
              <w:rPr>
                <w:rFonts w:ascii="ＭＳ 明朝" w:eastAsia="ＭＳ 明朝" w:hAnsi="ＭＳ 明朝" w:hint="eastAsia"/>
                <w:sz w:val="16"/>
                <w:szCs w:val="16"/>
              </w:rPr>
              <w:t>仕組み</w:t>
            </w:r>
            <w:r w:rsidRPr="0078313F">
              <w:rPr>
                <w:rFonts w:ascii="ＭＳ 明朝" w:eastAsia="ＭＳ 明朝" w:hAnsi="ＭＳ 明朝" w:hint="eastAsia"/>
                <w:sz w:val="16"/>
                <w:szCs w:val="16"/>
              </w:rPr>
              <w:t>について理解</w:t>
            </w:r>
            <w:r w:rsidR="00CC7D85">
              <w:rPr>
                <w:rFonts w:ascii="ＭＳ 明朝" w:eastAsia="ＭＳ 明朝" w:hAnsi="ＭＳ 明朝" w:hint="eastAsia"/>
                <w:sz w:val="16"/>
                <w:szCs w:val="16"/>
              </w:rPr>
              <w:t>している</w:t>
            </w:r>
            <w:r w:rsidRPr="0078313F">
              <w:rPr>
                <w:rFonts w:ascii="ＭＳ 明朝" w:eastAsia="ＭＳ 明朝" w:hAnsi="ＭＳ 明朝" w:hint="eastAsia"/>
                <w:sz w:val="16"/>
                <w:szCs w:val="16"/>
              </w:rPr>
              <w:t>とともに，錯視が起こる理由についても理解し，具体例を挙げて説明している。</w:t>
            </w:r>
          </w:p>
        </w:tc>
        <w:tc>
          <w:tcPr>
            <w:tcW w:w="4800" w:type="dxa"/>
          </w:tcPr>
          <w:p w14:paraId="61E3BC0C" w14:textId="2F9B9A53" w:rsidR="009E303A"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教科書</w:t>
            </w:r>
            <w:r w:rsidRPr="0078313F">
              <w:rPr>
                <w:rFonts w:ascii="ＭＳ 明朝" w:eastAsia="ＭＳ 明朝" w:hAnsi="ＭＳ 明朝"/>
                <w:sz w:val="16"/>
                <w:szCs w:val="16"/>
              </w:rPr>
              <w:t>p.40図2を基に，視覚が生じるまでの過程を確認し，視覚が生じる</w:t>
            </w:r>
            <w:r w:rsidR="00CC7D85">
              <w:rPr>
                <w:rFonts w:ascii="ＭＳ 明朝" w:eastAsia="ＭＳ 明朝" w:hAnsi="ＭＳ 明朝" w:hint="eastAsia"/>
                <w:sz w:val="16"/>
                <w:szCs w:val="16"/>
              </w:rPr>
              <w:t>仕組み</w:t>
            </w:r>
            <w:r w:rsidRPr="0078313F">
              <w:rPr>
                <w:rFonts w:ascii="ＭＳ 明朝" w:eastAsia="ＭＳ 明朝" w:hAnsi="ＭＳ 明朝"/>
                <w:sz w:val="16"/>
                <w:szCs w:val="16"/>
              </w:rPr>
              <w:t>について理解することができるよう助言・指導する。</w:t>
            </w:r>
          </w:p>
        </w:tc>
      </w:tr>
      <w:tr w:rsidR="00582D27" w14:paraId="2620442E" w14:textId="77777777" w:rsidTr="0061121C">
        <w:trPr>
          <w:cantSplit/>
          <w:trHeight w:val="727"/>
        </w:trPr>
        <w:tc>
          <w:tcPr>
            <w:tcW w:w="4082" w:type="dxa"/>
            <w:vMerge w:val="restart"/>
          </w:tcPr>
          <w:p w14:paraId="75EBD2E4" w14:textId="77777777" w:rsidR="00225F9C" w:rsidRPr="00E311F3" w:rsidRDefault="00582D27" w:rsidP="00225F9C">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Ｂ</w:t>
            </w:r>
            <w:r w:rsidRPr="00E311F3">
              <w:rPr>
                <w:rFonts w:ascii="ＭＳ ゴシック" w:eastAsia="ＭＳ ゴシック" w:hAnsi="ＭＳ ゴシック" w:hint="eastAsia"/>
                <w:sz w:val="16"/>
                <w:szCs w:val="16"/>
              </w:rPr>
              <w:t xml:space="preserve">　</w:t>
            </w:r>
            <w:r w:rsidR="00225F9C" w:rsidRPr="00E311F3">
              <w:rPr>
                <w:rFonts w:ascii="ＭＳ ゴシック" w:eastAsia="ＭＳ ゴシック" w:hAnsi="ＭＳ ゴシック" w:hint="eastAsia"/>
                <w:sz w:val="16"/>
                <w:szCs w:val="16"/>
              </w:rPr>
              <w:t>眼の構造とはたらき</w:t>
            </w:r>
          </w:p>
          <w:p w14:paraId="730671A8"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・ヒトの眼の構造を理解する。</w:t>
            </w:r>
          </w:p>
          <w:p w14:paraId="59432B8C"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・ブタの眼球を解剖し，眼の構造を調べる。</w:t>
            </w:r>
          </w:p>
          <w:p w14:paraId="00EA7AE5" w14:textId="32E03C11" w:rsidR="00225F9C" w:rsidRPr="00225F9C" w:rsidRDefault="00225F9C" w:rsidP="00CC7D85">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・近くを見るときと遠くを見るときの調節の</w:t>
            </w:r>
            <w:r w:rsidR="00CC7D85">
              <w:rPr>
                <w:rFonts w:ascii="ＭＳ 明朝" w:eastAsia="ＭＳ 明朝" w:hAnsi="ＭＳ 明朝" w:hint="eastAsia"/>
                <w:sz w:val="16"/>
                <w:szCs w:val="16"/>
              </w:rPr>
              <w:t>仕組み</w:t>
            </w:r>
            <w:r w:rsidRPr="00225F9C">
              <w:rPr>
                <w:rFonts w:ascii="ＭＳ 明朝" w:eastAsia="ＭＳ 明朝" w:hAnsi="ＭＳ 明朝" w:hint="eastAsia"/>
                <w:sz w:val="16"/>
                <w:szCs w:val="16"/>
              </w:rPr>
              <w:t>を理解する。</w:t>
            </w:r>
          </w:p>
          <w:p w14:paraId="3E795F49"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・２種類の視細胞のはたらきを理解する。</w:t>
            </w:r>
          </w:p>
          <w:p w14:paraId="514940EC"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・周囲の明るさと瞳孔の大きさの変化との関係について理解する。</w:t>
            </w:r>
          </w:p>
          <w:p w14:paraId="60825F38" w14:textId="4A325879" w:rsidR="00582D27" w:rsidRPr="00A17CB3" w:rsidRDefault="00225F9C" w:rsidP="00225F9C">
            <w:pPr>
              <w:spacing w:line="240" w:lineRule="exact"/>
              <w:ind w:left="160" w:hangingChars="100" w:hanging="160"/>
              <w:rPr>
                <w:rFonts w:ascii="ＭＳ 明朝" w:eastAsia="ＭＳ 明朝" w:hAnsi="ＭＳ 明朝"/>
                <w:sz w:val="18"/>
                <w:szCs w:val="18"/>
              </w:rPr>
            </w:pPr>
            <w:r w:rsidRPr="00225F9C">
              <w:rPr>
                <w:rFonts w:ascii="ＭＳ 明朝" w:eastAsia="ＭＳ 明朝" w:hAnsi="ＭＳ 明朝" w:hint="eastAsia"/>
                <w:sz w:val="16"/>
                <w:szCs w:val="16"/>
              </w:rPr>
              <w:t>・１日を周期とした生活リズムについて考え，体内時計と眼との関係について理解する。</w:t>
            </w:r>
          </w:p>
        </w:tc>
        <w:tc>
          <w:tcPr>
            <w:tcW w:w="465" w:type="dxa"/>
            <w:vMerge w:val="restart"/>
            <w:textDirection w:val="tbRlV"/>
            <w:vAlign w:val="center"/>
          </w:tcPr>
          <w:p w14:paraId="048BD81D" w14:textId="16F38F8B"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２</w:t>
            </w:r>
          </w:p>
        </w:tc>
        <w:tc>
          <w:tcPr>
            <w:tcW w:w="624" w:type="dxa"/>
            <w:vMerge w:val="restart"/>
            <w:textDirection w:val="tbRlV"/>
            <w:vAlign w:val="center"/>
          </w:tcPr>
          <w:p w14:paraId="03EE922D" w14:textId="187121A5" w:rsidR="00582D27" w:rsidRPr="008670AD" w:rsidRDefault="00582D27" w:rsidP="008670AD">
            <w:pPr>
              <w:spacing w:line="20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eastAsianLayout w:id="-1590454016" w:vert="1" w:vertCompress="1"/>
              </w:rPr>
              <w:t>42</w:t>
            </w:r>
            <w:r>
              <w:rPr>
                <w:rFonts w:ascii="ＭＳ ゴシック" w:eastAsia="ＭＳ ゴシック" w:hAnsi="ＭＳ ゴシック" w:hint="eastAsia"/>
                <w:sz w:val="20"/>
                <w:szCs w:val="20"/>
              </w:rPr>
              <w:t>～</w:t>
            </w:r>
            <w:r w:rsidRPr="008670AD">
              <w:rPr>
                <w:rFonts w:ascii="ＭＳ ゴシック" w:eastAsia="ＭＳ ゴシック" w:hAnsi="ＭＳ ゴシック" w:hint="eastAsia"/>
                <w:sz w:val="20"/>
                <w:szCs w:val="20"/>
                <w:eastAsianLayout w:id="-1590454015" w:vert="1" w:vertCompress="1"/>
              </w:rPr>
              <w:t>45</w:t>
            </w:r>
          </w:p>
        </w:tc>
        <w:tc>
          <w:tcPr>
            <w:tcW w:w="465" w:type="dxa"/>
            <w:tcBorders>
              <w:bottom w:val="dashed" w:sz="4" w:space="0" w:color="auto"/>
            </w:tcBorders>
            <w:textDirection w:val="tbRlV"/>
            <w:vAlign w:val="center"/>
          </w:tcPr>
          <w:p w14:paraId="726A8051" w14:textId="73F9F663"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7AC99790" w14:textId="77777777"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22C85E22" w14:textId="2C45C46D" w:rsidR="00582D27" w:rsidRPr="005D2A72" w:rsidRDefault="0078313F" w:rsidP="00225F9C">
            <w:pPr>
              <w:spacing w:line="240" w:lineRule="exact"/>
              <w:rPr>
                <w:rFonts w:ascii="ＭＳ 明朝" w:eastAsia="ＭＳ 明朝" w:hAnsi="ＭＳ 明朝"/>
                <w:sz w:val="16"/>
                <w:szCs w:val="16"/>
              </w:rPr>
            </w:pPr>
            <w:r w:rsidRPr="0078313F">
              <w:rPr>
                <w:rFonts w:ascii="ＭＳ ゴシック" w:eastAsia="ＭＳ ゴシック" w:hAnsi="ＭＳ ゴシック" w:hint="eastAsia"/>
                <w:sz w:val="16"/>
                <w:szCs w:val="16"/>
              </w:rPr>
              <w:t>【知技</w:t>
            </w:r>
            <w:r w:rsidR="00CC7D85">
              <w:rPr>
                <w:rFonts w:ascii="ＭＳ ゴシック" w:eastAsia="ＭＳ ゴシック" w:hAnsi="ＭＳ ゴシック" w:hint="eastAsia"/>
                <w:sz w:val="16"/>
                <w:szCs w:val="16"/>
              </w:rPr>
              <w:t>②</w:t>
            </w:r>
            <w:r w:rsidRPr="0078313F">
              <w:rPr>
                <w:rFonts w:ascii="ＭＳ ゴシック" w:eastAsia="ＭＳ ゴシック" w:hAnsi="ＭＳ ゴシック" w:hint="eastAsia"/>
                <w:sz w:val="16"/>
                <w:szCs w:val="16"/>
              </w:rPr>
              <w:t>】</w:t>
            </w:r>
            <w:r w:rsidRPr="00E311F3">
              <w:rPr>
                <w:rFonts w:ascii="ＭＳ 明朝" w:eastAsia="ＭＳ 明朝" w:hAnsi="ＭＳ 明朝" w:hint="eastAsia"/>
                <w:sz w:val="16"/>
                <w:szCs w:val="16"/>
              </w:rPr>
              <w:t>安全面や衛生面に留意して実習に取り組み，ブタの眼球について，スケッチや文章で適切に記録している。　　　［行動観察・記録分析］</w:t>
            </w:r>
          </w:p>
        </w:tc>
        <w:tc>
          <w:tcPr>
            <w:tcW w:w="4365" w:type="dxa"/>
            <w:tcBorders>
              <w:bottom w:val="dashed" w:sz="4" w:space="0" w:color="auto"/>
            </w:tcBorders>
          </w:tcPr>
          <w:p w14:paraId="7BD00AB3" w14:textId="7F4392FD" w:rsidR="00582D27"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安全面や衛生面に留意して正しく解剖を行い，ブタの眼球について観察したことをスケッチや文章で詳しく記録している。</w:t>
            </w:r>
          </w:p>
        </w:tc>
        <w:tc>
          <w:tcPr>
            <w:tcW w:w="4800" w:type="dxa"/>
            <w:tcBorders>
              <w:bottom w:val="dashed" w:sz="4" w:space="0" w:color="auto"/>
            </w:tcBorders>
          </w:tcPr>
          <w:p w14:paraId="773778C0" w14:textId="629AB21D" w:rsidR="00582D27" w:rsidRPr="005D2A72" w:rsidRDefault="00CC7D85" w:rsidP="00225F9C">
            <w:pPr>
              <w:spacing w:line="240" w:lineRule="exact"/>
              <w:rPr>
                <w:rFonts w:ascii="ＭＳ 明朝" w:eastAsia="ＭＳ 明朝" w:hAnsi="ＭＳ 明朝"/>
                <w:sz w:val="16"/>
                <w:szCs w:val="16"/>
              </w:rPr>
            </w:pPr>
            <w:r>
              <w:rPr>
                <w:rFonts w:ascii="ＭＳ 明朝" w:eastAsia="ＭＳ 明朝" w:hAnsi="ＭＳ 明朝" w:hint="eastAsia"/>
                <w:sz w:val="16"/>
                <w:szCs w:val="16"/>
              </w:rPr>
              <w:t>ほか</w:t>
            </w:r>
            <w:r w:rsidR="0078313F" w:rsidRPr="0078313F">
              <w:rPr>
                <w:rFonts w:ascii="ＭＳ 明朝" w:eastAsia="ＭＳ 明朝" w:hAnsi="ＭＳ 明朝" w:hint="eastAsia"/>
                <w:sz w:val="16"/>
                <w:szCs w:val="16"/>
              </w:rPr>
              <w:t>のグループが解剖した眼球を一緒に観察させ，ブタの眼の構造をスケッチや文章で記録することができるよう助言・指導する。</w:t>
            </w:r>
          </w:p>
        </w:tc>
      </w:tr>
      <w:tr w:rsidR="00582D27" w14:paraId="32C5F12B" w14:textId="77777777" w:rsidTr="00027FA2">
        <w:trPr>
          <w:cantSplit/>
          <w:trHeight w:val="972"/>
        </w:trPr>
        <w:tc>
          <w:tcPr>
            <w:tcW w:w="4082" w:type="dxa"/>
            <w:vMerge/>
          </w:tcPr>
          <w:p w14:paraId="3EE457E0" w14:textId="77777777" w:rsidR="00582D27" w:rsidRPr="008670AD" w:rsidRDefault="00582D27">
            <w:pPr>
              <w:rPr>
                <w:rFonts w:ascii="ＭＳ 明朝" w:eastAsia="ＭＳ 明朝" w:hAnsi="ＭＳ 明朝"/>
                <w:sz w:val="20"/>
                <w:szCs w:val="20"/>
              </w:rPr>
            </w:pPr>
          </w:p>
        </w:tc>
        <w:tc>
          <w:tcPr>
            <w:tcW w:w="465" w:type="dxa"/>
            <w:vMerge/>
            <w:textDirection w:val="tbRlV"/>
            <w:vAlign w:val="center"/>
          </w:tcPr>
          <w:p w14:paraId="590C0AEF" w14:textId="77777777"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582D27" w:rsidRPr="008670AD" w:rsidRDefault="00582D27"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A39182A" w14:textId="2842ED00"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B610F72" w14:textId="31D72BBA"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7DEFD674" w14:textId="7D568621" w:rsidR="0078313F" w:rsidRDefault="0078313F" w:rsidP="00225F9C">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【態度</w:t>
            </w:r>
            <w:r w:rsidR="00CC7D85">
              <w:rPr>
                <w:rFonts w:ascii="ＭＳ ゴシック" w:eastAsia="ＭＳ ゴシック" w:hAnsi="ＭＳ ゴシック" w:hint="eastAsia"/>
                <w:sz w:val="16"/>
                <w:szCs w:val="16"/>
              </w:rPr>
              <w:t>①</w:t>
            </w:r>
            <w:r w:rsidRPr="00E311F3">
              <w:rPr>
                <w:rFonts w:ascii="ＭＳ ゴシック" w:eastAsia="ＭＳ ゴシック" w:hAnsi="ＭＳ ゴシック" w:hint="eastAsia"/>
                <w:sz w:val="16"/>
                <w:szCs w:val="16"/>
              </w:rPr>
              <w:t>】</w:t>
            </w:r>
            <w:r w:rsidRPr="0078313F">
              <w:rPr>
                <w:rFonts w:ascii="ＭＳ 明朝" w:eastAsia="ＭＳ 明朝" w:hAnsi="ＭＳ 明朝" w:hint="eastAsia"/>
                <w:sz w:val="16"/>
                <w:szCs w:val="16"/>
              </w:rPr>
              <w:t>日常生活を振り返りながら，学んだことを生かして，体内時計を維持するための規則正しい生活の重要性について考えようとしている。</w:t>
            </w:r>
          </w:p>
          <w:p w14:paraId="559A82EC" w14:textId="1096A2CA" w:rsidR="00582D27" w:rsidRPr="005D2A72" w:rsidRDefault="0078313F" w:rsidP="00645A39">
            <w:pPr>
              <w:spacing w:line="240" w:lineRule="exact"/>
              <w:ind w:rightChars="-50" w:right="-105"/>
              <w:jc w:val="right"/>
              <w:rPr>
                <w:rFonts w:ascii="ＭＳ 明朝" w:eastAsia="ＭＳ 明朝" w:hAnsi="ＭＳ 明朝"/>
                <w:sz w:val="16"/>
                <w:szCs w:val="16"/>
              </w:rPr>
            </w:pPr>
            <w:r w:rsidRPr="0078313F">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239D70FA" w14:textId="4443E8D4" w:rsidR="00582D27"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日常生活を振り返り，自らの経験と学んだことを関係付けて考えたり，友達の考えを参考にしたりしながら，体内時計を維持するための規則正しい生活の重要性について主体的に考えようとしている。</w:t>
            </w:r>
          </w:p>
        </w:tc>
        <w:tc>
          <w:tcPr>
            <w:tcW w:w="4800" w:type="dxa"/>
            <w:tcBorders>
              <w:top w:val="dashed" w:sz="4" w:space="0" w:color="auto"/>
              <w:bottom w:val="dashed" w:sz="4" w:space="0" w:color="auto"/>
            </w:tcBorders>
          </w:tcPr>
          <w:p w14:paraId="6A03E71B" w14:textId="01B245B6" w:rsidR="00582D27"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日常生活と教科書</w:t>
            </w:r>
            <w:r w:rsidRPr="0078313F">
              <w:rPr>
                <w:rFonts w:ascii="ＭＳ 明朝" w:eastAsia="ＭＳ 明朝" w:hAnsi="ＭＳ 明朝"/>
                <w:sz w:val="16"/>
                <w:szCs w:val="16"/>
              </w:rPr>
              <w:t>p.45図7を比較させて，自らの生活習慣を見直すことに関心をもつことができるよう助言・指導する。</w:t>
            </w:r>
          </w:p>
        </w:tc>
      </w:tr>
      <w:tr w:rsidR="00582D27" w14:paraId="1BEF2C37" w14:textId="77777777" w:rsidTr="00027FA2">
        <w:trPr>
          <w:cantSplit/>
          <w:trHeight w:val="717"/>
        </w:trPr>
        <w:tc>
          <w:tcPr>
            <w:tcW w:w="4082" w:type="dxa"/>
            <w:vMerge/>
          </w:tcPr>
          <w:p w14:paraId="6EC1C9D9" w14:textId="77777777" w:rsidR="00582D27" w:rsidRPr="008670AD" w:rsidRDefault="00582D27">
            <w:pPr>
              <w:rPr>
                <w:rFonts w:ascii="ＭＳ 明朝" w:eastAsia="ＭＳ 明朝" w:hAnsi="ＭＳ 明朝"/>
                <w:sz w:val="20"/>
                <w:szCs w:val="20"/>
              </w:rPr>
            </w:pPr>
          </w:p>
        </w:tc>
        <w:tc>
          <w:tcPr>
            <w:tcW w:w="465" w:type="dxa"/>
            <w:vMerge/>
            <w:textDirection w:val="tbRlV"/>
            <w:vAlign w:val="center"/>
          </w:tcPr>
          <w:p w14:paraId="1B6971C3" w14:textId="77777777" w:rsidR="00582D27" w:rsidRPr="008670AD" w:rsidRDefault="00582D27"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582D27" w:rsidRPr="008670AD" w:rsidRDefault="00582D27"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F366E3C" w14:textId="576E3CA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462FDDF8" w14:textId="26B54D52"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25DE2972" w14:textId="25E151CA" w:rsidR="0078313F" w:rsidRPr="00E311F3" w:rsidRDefault="0078313F" w:rsidP="00225F9C">
            <w:pPr>
              <w:spacing w:line="240" w:lineRule="exact"/>
              <w:rPr>
                <w:rFonts w:ascii="ＭＳ 明朝" w:eastAsia="ＭＳ 明朝" w:hAnsi="ＭＳ 明朝"/>
                <w:sz w:val="16"/>
                <w:szCs w:val="16"/>
              </w:rPr>
            </w:pPr>
            <w:r w:rsidRPr="0078313F">
              <w:rPr>
                <w:rFonts w:ascii="ＭＳ ゴシック" w:eastAsia="ＭＳ ゴシック" w:hAnsi="ＭＳ ゴシック" w:hint="eastAsia"/>
                <w:sz w:val="16"/>
                <w:szCs w:val="16"/>
              </w:rPr>
              <w:t>【知技</w:t>
            </w:r>
            <w:r w:rsidR="00CC7D85">
              <w:rPr>
                <w:rFonts w:ascii="ＭＳ ゴシック" w:eastAsia="ＭＳ ゴシック" w:hAnsi="ＭＳ ゴシック" w:hint="eastAsia"/>
                <w:sz w:val="16"/>
                <w:szCs w:val="16"/>
              </w:rPr>
              <w:t>③</w:t>
            </w:r>
            <w:r w:rsidRPr="0078313F">
              <w:rPr>
                <w:rFonts w:ascii="ＭＳ ゴシック" w:eastAsia="ＭＳ ゴシック" w:hAnsi="ＭＳ ゴシック" w:hint="eastAsia"/>
                <w:sz w:val="16"/>
                <w:szCs w:val="16"/>
              </w:rPr>
              <w:t>】</w:t>
            </w:r>
            <w:r w:rsidRPr="00E311F3">
              <w:rPr>
                <w:rFonts w:ascii="ＭＳ 明朝" w:eastAsia="ＭＳ 明朝" w:hAnsi="ＭＳ 明朝" w:hint="eastAsia"/>
                <w:sz w:val="16"/>
                <w:szCs w:val="16"/>
              </w:rPr>
              <w:t>眼の構造，遠近や明るさによる眼のはたらきの調節，体内時計について理解している。</w:t>
            </w:r>
          </w:p>
          <w:p w14:paraId="35635BB2" w14:textId="599AE208" w:rsidR="00582D27" w:rsidRPr="005D2A72" w:rsidRDefault="0078313F" w:rsidP="00645A39">
            <w:pPr>
              <w:spacing w:line="240" w:lineRule="exact"/>
              <w:ind w:rightChars="-50" w:right="-105"/>
              <w:jc w:val="right"/>
              <w:rPr>
                <w:rFonts w:ascii="ＭＳ 明朝" w:eastAsia="ＭＳ 明朝" w:hAnsi="ＭＳ 明朝"/>
                <w:sz w:val="16"/>
                <w:szCs w:val="16"/>
              </w:rPr>
            </w:pPr>
            <w:r w:rsidRPr="00E311F3">
              <w:rPr>
                <w:rFonts w:ascii="ＭＳ 明朝" w:eastAsia="ＭＳ 明朝" w:hAnsi="ＭＳ 明朝" w:hint="eastAsia"/>
                <w:sz w:val="16"/>
                <w:szCs w:val="16"/>
              </w:rPr>
              <w:t>［発言分析・記述分析］</w:t>
            </w:r>
          </w:p>
        </w:tc>
        <w:tc>
          <w:tcPr>
            <w:tcW w:w="4365" w:type="dxa"/>
            <w:tcBorders>
              <w:top w:val="dashed" w:sz="4" w:space="0" w:color="auto"/>
            </w:tcBorders>
          </w:tcPr>
          <w:p w14:paraId="3FC18505" w14:textId="4065E60A" w:rsidR="00582D27"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遠近や明るさによる眼のはたらきの調節について，それらの</w:t>
            </w:r>
            <w:r w:rsidR="00CC7D85">
              <w:rPr>
                <w:rFonts w:ascii="ＭＳ 明朝" w:eastAsia="ＭＳ 明朝" w:hAnsi="ＭＳ 明朝" w:hint="eastAsia"/>
                <w:sz w:val="16"/>
                <w:szCs w:val="16"/>
              </w:rPr>
              <w:t>仕組み</w:t>
            </w:r>
            <w:r w:rsidRPr="0078313F">
              <w:rPr>
                <w:rFonts w:ascii="ＭＳ 明朝" w:eastAsia="ＭＳ 明朝" w:hAnsi="ＭＳ 明朝" w:hint="eastAsia"/>
                <w:sz w:val="16"/>
                <w:szCs w:val="16"/>
              </w:rPr>
              <w:t>と眼の構造を関連付けて理解している。</w:t>
            </w:r>
          </w:p>
        </w:tc>
        <w:tc>
          <w:tcPr>
            <w:tcW w:w="4800" w:type="dxa"/>
            <w:tcBorders>
              <w:top w:val="dashed" w:sz="4" w:space="0" w:color="auto"/>
            </w:tcBorders>
          </w:tcPr>
          <w:p w14:paraId="7E18E3FC" w14:textId="419B195F" w:rsidR="00582D27" w:rsidRPr="005D2A72" w:rsidRDefault="0078313F" w:rsidP="00225F9C">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教科書</w:t>
            </w:r>
            <w:r w:rsidRPr="0078313F">
              <w:rPr>
                <w:rFonts w:ascii="ＭＳ 明朝" w:eastAsia="ＭＳ 明朝" w:hAnsi="ＭＳ 明朝"/>
                <w:sz w:val="16"/>
                <w:szCs w:val="16"/>
              </w:rPr>
              <w:t>p.42図2やp.44図4を基に，眼の構造や遠近による眼のはたらきの調節について再度説明し，視覚的に理解することができるよう助言・指導する。</w:t>
            </w:r>
          </w:p>
        </w:tc>
      </w:tr>
    </w:tbl>
    <w:p w14:paraId="44151D48" w14:textId="77777777" w:rsidR="00786A00"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042ABBC8" w:rsidR="00EB6698" w:rsidRPr="00367596" w:rsidRDefault="000559B6" w:rsidP="00A3259E">
            <w:pPr>
              <w:spacing w:line="200" w:lineRule="exact"/>
              <w:rPr>
                <w:sz w:val="18"/>
                <w:szCs w:val="18"/>
              </w:rPr>
            </w:pPr>
            <w:r>
              <w:rPr>
                <w:rFonts w:ascii="ＭＳ ゴシック" w:eastAsia="ＭＳ ゴシック" w:hAnsi="ＭＳ ゴシック" w:hint="eastAsia"/>
                <w:sz w:val="18"/>
                <w:szCs w:val="18"/>
              </w:rPr>
              <w:t>２</w:t>
            </w:r>
            <w:r w:rsidR="00EB6698" w:rsidRPr="00367596">
              <w:rPr>
                <w:rFonts w:ascii="ＭＳ ゴシック" w:eastAsia="ＭＳ ゴシック" w:hAnsi="ＭＳ ゴシック"/>
                <w:sz w:val="18"/>
                <w:szCs w:val="18"/>
              </w:rPr>
              <w:t xml:space="preserve">　</w:t>
            </w:r>
            <w:r w:rsidR="00035516" w:rsidRPr="00035516">
              <w:rPr>
                <w:rFonts w:ascii="ＭＳ ゴシック" w:eastAsia="ＭＳ ゴシック" w:hAnsi="ＭＳ ゴシック" w:hint="eastAsia"/>
                <w:sz w:val="18"/>
                <w:szCs w:val="18"/>
              </w:rPr>
              <w:t>血糖濃度を調</w:t>
            </w:r>
            <w:r w:rsidR="00035516" w:rsidRPr="007F4621">
              <w:rPr>
                <w:rFonts w:ascii="ＭＳ ゴシック" w:eastAsia="ＭＳ ゴシック" w:hAnsi="ＭＳ ゴシック" w:hint="eastAsia"/>
                <w:sz w:val="18"/>
                <w:szCs w:val="18"/>
                <w:shd w:val="clear" w:color="auto" w:fill="BFBFBF" w:themeFill="background1" w:themeFillShade="BF"/>
              </w:rPr>
              <w:t>節する</w:t>
            </w:r>
            <w:r w:rsidR="00035516" w:rsidRPr="00035516">
              <w:rPr>
                <w:rFonts w:ascii="ＭＳ ゴシック" w:eastAsia="ＭＳ ゴシック" w:hAnsi="ＭＳ ゴシック" w:hint="eastAsia"/>
                <w:sz w:val="18"/>
                <w:szCs w:val="18"/>
              </w:rPr>
              <w:t>しくみ</w:t>
            </w:r>
          </w:p>
        </w:tc>
      </w:tr>
      <w:tr w:rsidR="00A569C0" w14:paraId="2ADA8E28" w14:textId="77777777" w:rsidTr="007F4621">
        <w:trPr>
          <w:cantSplit/>
          <w:trHeight w:val="1134"/>
        </w:trPr>
        <w:tc>
          <w:tcPr>
            <w:tcW w:w="4082" w:type="dxa"/>
            <w:vMerge w:val="restart"/>
            <w:tcBorders>
              <w:top w:val="single" w:sz="4" w:space="0" w:color="auto"/>
            </w:tcBorders>
          </w:tcPr>
          <w:p w14:paraId="3F70D848" w14:textId="77777777" w:rsidR="00225F9C" w:rsidRPr="00E311F3" w:rsidRDefault="00A569C0" w:rsidP="00225F9C">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Ａ</w:t>
            </w:r>
            <w:r w:rsidRPr="00E311F3">
              <w:rPr>
                <w:rFonts w:ascii="ＭＳ ゴシック" w:eastAsia="ＭＳ ゴシック" w:hAnsi="ＭＳ ゴシック" w:hint="eastAsia"/>
                <w:sz w:val="16"/>
                <w:szCs w:val="16"/>
              </w:rPr>
              <w:t xml:space="preserve">　</w:t>
            </w:r>
            <w:r w:rsidR="00225F9C" w:rsidRPr="00E311F3">
              <w:rPr>
                <w:rFonts w:ascii="ＭＳ ゴシック" w:eastAsia="ＭＳ ゴシック" w:hAnsi="ＭＳ ゴシック" w:hint="eastAsia"/>
                <w:sz w:val="16"/>
                <w:szCs w:val="16"/>
              </w:rPr>
              <w:t>血糖とは何か</w:t>
            </w:r>
          </w:p>
          <w:p w14:paraId="67260BCF"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・ふだんの食事のメニューを想起し，エネルギー源である炭水化物は体内でどのように利用されているかについて問題を見いだす。</w:t>
            </w:r>
          </w:p>
          <w:p w14:paraId="399FF33E" w14:textId="74F3CAE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・デンプンの消化と吸収の</w:t>
            </w:r>
            <w:r w:rsidR="00CC7D85">
              <w:rPr>
                <w:rFonts w:ascii="ＭＳ 明朝" w:eastAsia="ＭＳ 明朝" w:hAnsi="ＭＳ 明朝" w:hint="eastAsia"/>
                <w:sz w:val="16"/>
                <w:szCs w:val="16"/>
              </w:rPr>
              <w:t>仕組み</w:t>
            </w:r>
            <w:r w:rsidRPr="00225F9C">
              <w:rPr>
                <w:rFonts w:ascii="ＭＳ 明朝" w:eastAsia="ＭＳ 明朝" w:hAnsi="ＭＳ 明朝" w:hint="eastAsia"/>
                <w:sz w:val="16"/>
                <w:szCs w:val="16"/>
              </w:rPr>
              <w:t>について理解する。</w:t>
            </w:r>
          </w:p>
          <w:p w14:paraId="484372B5" w14:textId="77777777" w:rsidR="00225F9C" w:rsidRPr="00225F9C" w:rsidRDefault="00225F9C" w:rsidP="00225F9C">
            <w:pPr>
              <w:spacing w:line="240" w:lineRule="exact"/>
              <w:ind w:left="160" w:hangingChars="100" w:hanging="160"/>
              <w:rPr>
                <w:rFonts w:ascii="ＭＳ 明朝" w:eastAsia="ＭＳ 明朝" w:hAnsi="ＭＳ 明朝"/>
                <w:sz w:val="16"/>
                <w:szCs w:val="16"/>
              </w:rPr>
            </w:pPr>
            <w:r w:rsidRPr="00225F9C">
              <w:rPr>
                <w:rFonts w:ascii="ＭＳ 明朝" w:eastAsia="ＭＳ 明朝" w:hAnsi="ＭＳ 明朝" w:hint="eastAsia"/>
                <w:sz w:val="16"/>
                <w:szCs w:val="16"/>
              </w:rPr>
              <w:t>・血糖濃度とそれを維持するための体内でのグルコースの流れについて理解する。</w:t>
            </w:r>
          </w:p>
          <w:p w14:paraId="7E47BA2F" w14:textId="5F73773E" w:rsidR="00A569C0" w:rsidRPr="008670AD" w:rsidRDefault="00225F9C" w:rsidP="00225F9C">
            <w:pPr>
              <w:spacing w:line="240" w:lineRule="exact"/>
              <w:ind w:left="160" w:hangingChars="100" w:hanging="160"/>
              <w:rPr>
                <w:rFonts w:ascii="ＭＳ 明朝" w:eastAsia="ＭＳ 明朝" w:hAnsi="ＭＳ 明朝"/>
                <w:sz w:val="18"/>
                <w:szCs w:val="18"/>
              </w:rPr>
            </w:pPr>
            <w:r w:rsidRPr="00225F9C">
              <w:rPr>
                <w:rFonts w:ascii="ＭＳ 明朝" w:eastAsia="ＭＳ 明朝" w:hAnsi="ＭＳ 明朝" w:hint="eastAsia"/>
                <w:sz w:val="16"/>
                <w:szCs w:val="16"/>
              </w:rPr>
              <w:t>・学んだことを生かして，血糖濃度が低下したときの体への影響を考える。</w:t>
            </w:r>
          </w:p>
        </w:tc>
        <w:tc>
          <w:tcPr>
            <w:tcW w:w="465" w:type="dxa"/>
            <w:vMerge w:val="restart"/>
            <w:textDirection w:val="tbRlV"/>
            <w:vAlign w:val="center"/>
          </w:tcPr>
          <w:p w14:paraId="20BEA37F" w14:textId="77777777" w:rsidR="00A569C0" w:rsidRPr="008670AD" w:rsidRDefault="00A569C0"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１</w:t>
            </w:r>
          </w:p>
        </w:tc>
        <w:tc>
          <w:tcPr>
            <w:tcW w:w="624" w:type="dxa"/>
            <w:vMerge w:val="restart"/>
            <w:textDirection w:val="tbRlV"/>
            <w:vAlign w:val="center"/>
          </w:tcPr>
          <w:p w14:paraId="4C9313E1" w14:textId="582EC39D" w:rsidR="00A569C0" w:rsidRPr="008670AD" w:rsidRDefault="00A569C0" w:rsidP="00A3259E">
            <w:pPr>
              <w:spacing w:line="200" w:lineRule="exact"/>
              <w:jc w:val="center"/>
              <w:rPr>
                <w:rFonts w:ascii="ＭＳ ゴシック" w:eastAsia="ＭＳ ゴシック" w:hAnsi="ＭＳ ゴシック"/>
                <w:sz w:val="20"/>
                <w:szCs w:val="20"/>
              </w:rPr>
            </w:pPr>
            <w:r w:rsidRPr="00A569C0">
              <w:rPr>
                <w:rFonts w:ascii="ＭＳ ゴシック" w:eastAsia="ＭＳ ゴシック" w:hAnsi="ＭＳ ゴシック"/>
                <w:sz w:val="20"/>
                <w:szCs w:val="20"/>
                <w:eastAsianLayout w:id="-1590440447" w:vert="1" w:vertCompress="1"/>
              </w:rPr>
              <w:t>46</w:t>
            </w:r>
            <w:r w:rsidRPr="008670AD">
              <w:rPr>
                <w:rFonts w:ascii="ＭＳ ゴシック" w:eastAsia="ＭＳ ゴシック" w:hAnsi="ＭＳ ゴシック" w:hint="eastAsia"/>
                <w:sz w:val="20"/>
                <w:szCs w:val="20"/>
              </w:rPr>
              <w:t>～</w:t>
            </w:r>
            <w:r w:rsidRPr="00A569C0">
              <w:rPr>
                <w:rFonts w:ascii="ＭＳ ゴシック" w:eastAsia="ＭＳ ゴシック" w:hAnsi="ＭＳ ゴシック"/>
                <w:sz w:val="20"/>
                <w:szCs w:val="20"/>
                <w:eastAsianLayout w:id="-1590440448" w:vert="1" w:vertCompress="1"/>
              </w:rPr>
              <w:t>47</w:t>
            </w:r>
          </w:p>
        </w:tc>
        <w:tc>
          <w:tcPr>
            <w:tcW w:w="465" w:type="dxa"/>
            <w:tcBorders>
              <w:bottom w:val="dashed" w:sz="4" w:space="0" w:color="auto"/>
            </w:tcBorders>
            <w:textDirection w:val="tbRlV"/>
            <w:vAlign w:val="center"/>
          </w:tcPr>
          <w:p w14:paraId="416E8949" w14:textId="741A2F16" w:rsidR="00A569C0" w:rsidRPr="008670AD" w:rsidRDefault="00027FA2"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48959A99" w14:textId="675F0BF2" w:rsidR="00A569C0" w:rsidRPr="008670AD" w:rsidRDefault="00A569C0" w:rsidP="00A3259E">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2E58BAB2" w14:textId="5A988822" w:rsidR="00A569C0" w:rsidRPr="005D2A72" w:rsidRDefault="0078313F" w:rsidP="005D2A72">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【思考</w:t>
            </w:r>
            <w:r w:rsidR="00CC7D85">
              <w:rPr>
                <w:rFonts w:ascii="ＭＳ ゴシック" w:eastAsia="ＭＳ ゴシック" w:hAnsi="ＭＳ ゴシック" w:hint="eastAsia"/>
                <w:sz w:val="16"/>
                <w:szCs w:val="16"/>
              </w:rPr>
              <w:t>①</w:t>
            </w:r>
            <w:r w:rsidRPr="00E311F3">
              <w:rPr>
                <w:rFonts w:ascii="ＭＳ ゴシック" w:eastAsia="ＭＳ ゴシック" w:hAnsi="ＭＳ ゴシック" w:hint="eastAsia"/>
                <w:sz w:val="16"/>
                <w:szCs w:val="16"/>
              </w:rPr>
              <w:t>】</w:t>
            </w:r>
            <w:r w:rsidRPr="0078313F">
              <w:rPr>
                <w:rFonts w:ascii="ＭＳ 明朝" w:eastAsia="ＭＳ 明朝" w:hAnsi="ＭＳ 明朝" w:hint="eastAsia"/>
                <w:sz w:val="16"/>
                <w:szCs w:val="16"/>
              </w:rPr>
              <w:t>既習の内容や生活経験を基に，活動するためのエネルギー源として炭水化物に着目し，体内での炭水化物の利用に問題を見いだし，表現している。</w:t>
            </w:r>
            <w:r>
              <w:rPr>
                <w:rFonts w:ascii="ＭＳ 明朝" w:eastAsia="ＭＳ 明朝" w:hAnsi="ＭＳ 明朝" w:hint="eastAsia"/>
                <w:sz w:val="16"/>
                <w:szCs w:val="16"/>
              </w:rPr>
              <w:t xml:space="preserve">　　　　　　　</w:t>
            </w:r>
            <w:r w:rsidRPr="0078313F">
              <w:rPr>
                <w:rFonts w:ascii="ＭＳ 明朝" w:eastAsia="ＭＳ 明朝" w:hAnsi="ＭＳ 明朝" w:hint="eastAsia"/>
                <w:sz w:val="16"/>
                <w:szCs w:val="16"/>
              </w:rPr>
              <w:t>［発言分析・記述分析］</w:t>
            </w:r>
          </w:p>
        </w:tc>
        <w:tc>
          <w:tcPr>
            <w:tcW w:w="4365" w:type="dxa"/>
            <w:tcBorders>
              <w:bottom w:val="dashed" w:sz="4" w:space="0" w:color="auto"/>
            </w:tcBorders>
          </w:tcPr>
          <w:p w14:paraId="1CFF13B6" w14:textId="25A70C16" w:rsidR="00A569C0" w:rsidRPr="005D2A72" w:rsidRDefault="0078313F" w:rsidP="00A569C0">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既習の内容や生活経験を基に，体内での炭水化物の利用について，解決の視点を明確にした問題を見いだし，見いだした問題に対して根拠をもった予想を立てている。</w:t>
            </w:r>
          </w:p>
        </w:tc>
        <w:tc>
          <w:tcPr>
            <w:tcW w:w="4802" w:type="dxa"/>
            <w:tcBorders>
              <w:bottom w:val="dashed" w:sz="4" w:space="0" w:color="auto"/>
            </w:tcBorders>
          </w:tcPr>
          <w:p w14:paraId="00A3E6D1" w14:textId="5607582F" w:rsidR="00A569C0" w:rsidRPr="005D2A72" w:rsidRDefault="0078313F" w:rsidP="00A569C0">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今日の食事メニューを具体的に思い出させるとともに，消化と吸収についての既習の内容を想起させ，毎日の食事でそれぞれの食品を食べるのはなぜかに問題をもつことができるよう助言・指導する。</w:t>
            </w:r>
          </w:p>
        </w:tc>
      </w:tr>
      <w:tr w:rsidR="00A569C0" w14:paraId="0AA7DC1A" w14:textId="77777777" w:rsidTr="007F4621">
        <w:trPr>
          <w:cantSplit/>
          <w:trHeight w:val="972"/>
        </w:trPr>
        <w:tc>
          <w:tcPr>
            <w:tcW w:w="4082" w:type="dxa"/>
            <w:vMerge/>
          </w:tcPr>
          <w:p w14:paraId="1E061853" w14:textId="3D1FA44B" w:rsidR="00A569C0" w:rsidRPr="00A17CB3" w:rsidRDefault="00A569C0" w:rsidP="00035516">
            <w:pPr>
              <w:spacing w:line="240" w:lineRule="exact"/>
              <w:rPr>
                <w:rFonts w:ascii="ＭＳ 明朝" w:eastAsia="ＭＳ 明朝" w:hAnsi="ＭＳ 明朝"/>
                <w:sz w:val="18"/>
                <w:szCs w:val="18"/>
              </w:rPr>
            </w:pPr>
          </w:p>
        </w:tc>
        <w:tc>
          <w:tcPr>
            <w:tcW w:w="465" w:type="dxa"/>
            <w:vMerge/>
            <w:textDirection w:val="tbRlV"/>
            <w:vAlign w:val="center"/>
          </w:tcPr>
          <w:p w14:paraId="6ADFEA50" w14:textId="353EA010" w:rsidR="00A569C0" w:rsidRPr="008670AD" w:rsidRDefault="00A569C0"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B2CE7D0" w14:textId="5D08CA1D" w:rsidR="00A569C0" w:rsidRPr="008670AD" w:rsidRDefault="00A569C0"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4C5EE00" w14:textId="77777777" w:rsidR="00A569C0" w:rsidRPr="008670AD" w:rsidRDefault="00A569C0"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6848753A" w14:textId="445A1FFA" w:rsidR="00A569C0" w:rsidRPr="008670AD" w:rsidRDefault="00027FA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513C1EDD" w14:textId="4F5D2494" w:rsidR="00A569C0" w:rsidRPr="005D2A72" w:rsidRDefault="0078313F" w:rsidP="005D2A72">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CC7D85">
              <w:rPr>
                <w:rFonts w:ascii="ＭＳ ゴシック" w:eastAsia="ＭＳ ゴシック" w:hAnsi="ＭＳ ゴシック" w:hint="eastAsia"/>
                <w:sz w:val="16"/>
                <w:szCs w:val="16"/>
              </w:rPr>
              <w:t>④</w:t>
            </w:r>
            <w:r w:rsidRPr="00E311F3">
              <w:rPr>
                <w:rFonts w:ascii="ＭＳ ゴシック" w:eastAsia="ＭＳ ゴシック" w:hAnsi="ＭＳ ゴシック" w:hint="eastAsia"/>
                <w:sz w:val="16"/>
                <w:szCs w:val="16"/>
              </w:rPr>
              <w:t>】</w:t>
            </w:r>
            <w:r w:rsidRPr="0078313F">
              <w:rPr>
                <w:rFonts w:ascii="ＭＳ 明朝" w:eastAsia="ＭＳ 明朝" w:hAnsi="ＭＳ 明朝" w:hint="eastAsia"/>
                <w:sz w:val="16"/>
                <w:szCs w:val="16"/>
              </w:rPr>
              <w:t>炭水化物の消化と吸収や吸収されたグルコースの体内における流れ，血糖濃度について理解している。</w:t>
            </w:r>
            <w:r>
              <w:rPr>
                <w:rFonts w:ascii="ＭＳ 明朝" w:eastAsia="ＭＳ 明朝" w:hAnsi="ＭＳ 明朝" w:hint="eastAsia"/>
                <w:sz w:val="16"/>
                <w:szCs w:val="16"/>
              </w:rPr>
              <w:t xml:space="preserve">　　　　　</w:t>
            </w:r>
            <w:r w:rsidRPr="0078313F">
              <w:rPr>
                <w:rFonts w:ascii="ＭＳ 明朝" w:eastAsia="ＭＳ 明朝" w:hAnsi="ＭＳ 明朝" w:hint="eastAsia"/>
                <w:sz w:val="16"/>
                <w:szCs w:val="16"/>
              </w:rPr>
              <w:t>［発言分析・記述分析］</w:t>
            </w:r>
          </w:p>
        </w:tc>
        <w:tc>
          <w:tcPr>
            <w:tcW w:w="4365" w:type="dxa"/>
            <w:tcBorders>
              <w:top w:val="dashed" w:sz="4" w:space="0" w:color="auto"/>
            </w:tcBorders>
          </w:tcPr>
          <w:p w14:paraId="0A78EBC4" w14:textId="44D70208" w:rsidR="00A569C0" w:rsidRPr="005D2A72" w:rsidRDefault="0078313F" w:rsidP="00A569C0">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炭水化物の消化と吸収，吸収されたグルコースの体内における流れ，血糖濃度のそれぞれを関連付けて，体内におけるグルコースの流れとはたらきを概念的に理解している。</w:t>
            </w:r>
          </w:p>
        </w:tc>
        <w:tc>
          <w:tcPr>
            <w:tcW w:w="4802" w:type="dxa"/>
            <w:tcBorders>
              <w:top w:val="dashed" w:sz="4" w:space="0" w:color="auto"/>
            </w:tcBorders>
          </w:tcPr>
          <w:p w14:paraId="5BF96BC2" w14:textId="7B62E5BE" w:rsidR="00A569C0" w:rsidRPr="005D2A72" w:rsidRDefault="0078313F" w:rsidP="00A569C0">
            <w:pPr>
              <w:spacing w:line="240" w:lineRule="exact"/>
              <w:rPr>
                <w:rFonts w:ascii="ＭＳ 明朝" w:eastAsia="ＭＳ 明朝" w:hAnsi="ＭＳ 明朝"/>
                <w:sz w:val="16"/>
                <w:szCs w:val="16"/>
              </w:rPr>
            </w:pPr>
            <w:r w:rsidRPr="0078313F">
              <w:rPr>
                <w:rFonts w:ascii="ＭＳ 明朝" w:eastAsia="ＭＳ 明朝" w:hAnsi="ＭＳ 明朝" w:hint="eastAsia"/>
                <w:sz w:val="16"/>
                <w:szCs w:val="16"/>
              </w:rPr>
              <w:t>教科書</w:t>
            </w:r>
            <w:r w:rsidRPr="0078313F">
              <w:rPr>
                <w:rFonts w:ascii="ＭＳ 明朝" w:eastAsia="ＭＳ 明朝" w:hAnsi="ＭＳ 明朝"/>
                <w:sz w:val="16"/>
                <w:szCs w:val="16"/>
              </w:rPr>
              <w:t>p.46図2を活用して，体内に取り入れられた炭水化物の流れをたどらせたり，p.47図3を基に，体内のおけるグルコースの流れについて再度説明したりして，視覚的に理解することができるよう助言・指導する。</w:t>
            </w:r>
          </w:p>
        </w:tc>
      </w:tr>
    </w:tbl>
    <w:p w14:paraId="5B35F489" w14:textId="4E4A032B" w:rsidR="00940758" w:rsidRPr="0061121C" w:rsidRDefault="0061121C" w:rsidP="00E66DC1">
      <w:pPr>
        <w:spacing w:line="280" w:lineRule="exact"/>
        <w:rPr>
          <w:rFonts w:ascii="ＭＳ 明朝" w:eastAsia="ＭＳ 明朝" w:hAnsi="ＭＳ 明朝"/>
          <w:sz w:val="16"/>
          <w:szCs w:val="16"/>
        </w:rPr>
      </w:pPr>
      <w:r w:rsidRPr="0061121C">
        <w:rPr>
          <w:rFonts w:ascii="ＭＳ 明朝" w:eastAsia="ＭＳ 明朝" w:hAnsi="ＭＳ 明朝" w:hint="eastAsia"/>
          <w:sz w:val="16"/>
          <w:szCs w:val="16"/>
        </w:rPr>
        <w:t>（次ページへ続く）</w:t>
      </w:r>
      <w:bookmarkStart w:id="0" w:name="_GoBack"/>
      <w:bookmarkEnd w:id="0"/>
    </w:p>
    <w:p w14:paraId="6A6CF4DB" w14:textId="4F13BEE2" w:rsidR="00940758" w:rsidRDefault="00940758"/>
    <w:p w14:paraId="25C9E773" w14:textId="4DC0F3E1" w:rsidR="00940758" w:rsidRDefault="0061121C" w:rsidP="0061121C">
      <w:pPr>
        <w:widowControl/>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38766E97" w14:textId="77777777" w:rsidR="00940758" w:rsidRPr="00AF18E3" w:rsidRDefault="00940758" w:rsidP="00A3259E">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5B9AA48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7A6F2DB3" w14:textId="77777777" w:rsidR="00940758" w:rsidRDefault="00940758" w:rsidP="0094075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344E62" w14:paraId="3DB8B590" w14:textId="77777777" w:rsidTr="00A3259E">
        <w:trPr>
          <w:cantSplit/>
          <w:trHeight w:val="972"/>
        </w:trPr>
        <w:tc>
          <w:tcPr>
            <w:tcW w:w="4082" w:type="dxa"/>
            <w:vMerge w:val="restart"/>
          </w:tcPr>
          <w:p w14:paraId="4FA20BA7" w14:textId="77777777" w:rsidR="00C64EB5" w:rsidRPr="00E311F3" w:rsidRDefault="00344E62" w:rsidP="00C64EB5">
            <w:pPr>
              <w:spacing w:line="240" w:lineRule="exact"/>
              <w:ind w:left="160" w:hangingChars="100" w:hanging="160"/>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Ｂ</w:t>
            </w:r>
            <w:r w:rsidRPr="00E311F3">
              <w:rPr>
                <w:rFonts w:ascii="ＭＳ ゴシック" w:eastAsia="ＭＳ ゴシック" w:hAnsi="ＭＳ ゴシック" w:hint="eastAsia"/>
                <w:sz w:val="16"/>
                <w:szCs w:val="16"/>
              </w:rPr>
              <w:t xml:space="preserve">　</w:t>
            </w:r>
            <w:r w:rsidR="00C64EB5" w:rsidRPr="00E311F3">
              <w:rPr>
                <w:rFonts w:ascii="ＭＳ ゴシック" w:eastAsia="ＭＳ ゴシック" w:hAnsi="ＭＳ ゴシック" w:hint="eastAsia"/>
                <w:sz w:val="16"/>
                <w:szCs w:val="16"/>
              </w:rPr>
              <w:t>血糖濃度の調節</w:t>
            </w:r>
          </w:p>
          <w:p w14:paraId="16A5D5EB" w14:textId="77777777" w:rsidR="00C64EB5" w:rsidRPr="00C64EB5" w:rsidRDefault="00C64EB5" w:rsidP="00C64EB5">
            <w:pPr>
              <w:spacing w:line="240" w:lineRule="exact"/>
              <w:ind w:left="160" w:hangingChars="100" w:hanging="160"/>
              <w:rPr>
                <w:rFonts w:ascii="ＭＳ 明朝" w:eastAsia="ＭＳ 明朝" w:hAnsi="ＭＳ 明朝"/>
                <w:sz w:val="16"/>
                <w:szCs w:val="16"/>
              </w:rPr>
            </w:pPr>
            <w:r w:rsidRPr="00C64EB5">
              <w:rPr>
                <w:rFonts w:ascii="ＭＳ 明朝" w:eastAsia="ＭＳ 明朝" w:hAnsi="ＭＳ 明朝" w:hint="eastAsia"/>
                <w:sz w:val="16"/>
                <w:szCs w:val="16"/>
              </w:rPr>
              <w:t>・血糖濃度を調節するためにインスリンやグルカゴンがはたらいていることを知る。</w:t>
            </w:r>
          </w:p>
          <w:p w14:paraId="730C6073" w14:textId="77777777" w:rsidR="00C64EB5" w:rsidRPr="00C64EB5" w:rsidRDefault="00C64EB5" w:rsidP="00C64EB5">
            <w:pPr>
              <w:spacing w:line="240" w:lineRule="exact"/>
              <w:ind w:left="160" w:hangingChars="100" w:hanging="160"/>
              <w:rPr>
                <w:rFonts w:ascii="ＭＳ 明朝" w:eastAsia="ＭＳ 明朝" w:hAnsi="ＭＳ 明朝"/>
                <w:sz w:val="16"/>
                <w:szCs w:val="16"/>
              </w:rPr>
            </w:pPr>
            <w:r w:rsidRPr="00C64EB5">
              <w:rPr>
                <w:rFonts w:ascii="ＭＳ 明朝" w:eastAsia="ＭＳ 明朝" w:hAnsi="ＭＳ 明朝" w:hint="eastAsia"/>
                <w:sz w:val="16"/>
                <w:szCs w:val="16"/>
              </w:rPr>
              <w:t>・食事の前後の血糖濃度，インスリン濃度，グルカゴン濃度のデータから，それらのはたらきについて考察する。</w:t>
            </w:r>
          </w:p>
          <w:p w14:paraId="3CDD11F1" w14:textId="60CEF720" w:rsidR="00C64EB5" w:rsidRPr="00C64EB5" w:rsidRDefault="00C64EB5" w:rsidP="00C64EB5">
            <w:pPr>
              <w:spacing w:line="240" w:lineRule="exact"/>
              <w:ind w:left="160" w:hangingChars="100" w:hanging="160"/>
              <w:rPr>
                <w:rFonts w:ascii="ＭＳ 明朝" w:eastAsia="ＭＳ 明朝" w:hAnsi="ＭＳ 明朝"/>
                <w:sz w:val="16"/>
                <w:szCs w:val="16"/>
              </w:rPr>
            </w:pPr>
            <w:r w:rsidRPr="00C64EB5">
              <w:rPr>
                <w:rFonts w:ascii="ＭＳ 明朝" w:eastAsia="ＭＳ 明朝" w:hAnsi="ＭＳ 明朝" w:hint="eastAsia"/>
                <w:sz w:val="16"/>
                <w:szCs w:val="16"/>
              </w:rPr>
              <w:t>・血糖濃度を調節するための</w:t>
            </w:r>
            <w:r w:rsidR="00225F97">
              <w:rPr>
                <w:rFonts w:ascii="ＭＳ 明朝" w:eastAsia="ＭＳ 明朝" w:hAnsi="ＭＳ 明朝" w:hint="eastAsia"/>
                <w:sz w:val="16"/>
                <w:szCs w:val="16"/>
              </w:rPr>
              <w:t>仕組み</w:t>
            </w:r>
            <w:r w:rsidRPr="00C64EB5">
              <w:rPr>
                <w:rFonts w:ascii="ＭＳ 明朝" w:eastAsia="ＭＳ 明朝" w:hAnsi="ＭＳ 明朝" w:hint="eastAsia"/>
                <w:sz w:val="16"/>
                <w:szCs w:val="16"/>
              </w:rPr>
              <w:t>について理解する。</w:t>
            </w:r>
          </w:p>
          <w:p w14:paraId="08060F44" w14:textId="77777777" w:rsidR="00C64EB5" w:rsidRPr="00C64EB5" w:rsidRDefault="00C64EB5" w:rsidP="00C64EB5">
            <w:pPr>
              <w:spacing w:line="240" w:lineRule="exact"/>
              <w:ind w:left="160" w:hangingChars="100" w:hanging="160"/>
              <w:rPr>
                <w:rFonts w:ascii="ＭＳ 明朝" w:eastAsia="ＭＳ 明朝" w:hAnsi="ＭＳ 明朝"/>
                <w:sz w:val="16"/>
                <w:szCs w:val="16"/>
              </w:rPr>
            </w:pPr>
            <w:r w:rsidRPr="00C64EB5">
              <w:rPr>
                <w:rFonts w:ascii="ＭＳ 明朝" w:eastAsia="ＭＳ 明朝" w:hAnsi="ＭＳ 明朝" w:hint="eastAsia"/>
                <w:sz w:val="16"/>
                <w:szCs w:val="16"/>
              </w:rPr>
              <w:t>・糖尿病について理解する。</w:t>
            </w:r>
          </w:p>
          <w:p w14:paraId="3CFDED49" w14:textId="3E46C87D" w:rsidR="00344E62" w:rsidRPr="00C64EB5" w:rsidRDefault="00C64EB5" w:rsidP="00C64EB5">
            <w:pPr>
              <w:spacing w:line="240" w:lineRule="exact"/>
              <w:ind w:left="160" w:hangingChars="100" w:hanging="160"/>
              <w:rPr>
                <w:rFonts w:ascii="ＭＳ 明朝" w:eastAsia="ＭＳ 明朝" w:hAnsi="ＭＳ 明朝"/>
                <w:sz w:val="16"/>
                <w:szCs w:val="16"/>
              </w:rPr>
            </w:pPr>
            <w:r w:rsidRPr="00C64EB5">
              <w:rPr>
                <w:rFonts w:ascii="ＭＳ 明朝" w:eastAsia="ＭＳ 明朝" w:hAnsi="ＭＳ 明朝" w:hint="eastAsia"/>
                <w:sz w:val="16"/>
                <w:szCs w:val="16"/>
              </w:rPr>
              <w:t>・学んだことを生かして，糖尿病と人間生活との</w:t>
            </w:r>
            <w:r w:rsidR="00225F97">
              <w:rPr>
                <w:rFonts w:ascii="ＭＳ 明朝" w:eastAsia="ＭＳ 明朝" w:hAnsi="ＭＳ 明朝" w:hint="eastAsia"/>
                <w:sz w:val="16"/>
                <w:szCs w:val="16"/>
              </w:rPr>
              <w:t>関</w:t>
            </w:r>
            <w:r w:rsidRPr="00C64EB5">
              <w:rPr>
                <w:rFonts w:ascii="ＭＳ 明朝" w:eastAsia="ＭＳ 明朝" w:hAnsi="ＭＳ 明朝" w:hint="eastAsia"/>
                <w:sz w:val="16"/>
                <w:szCs w:val="16"/>
              </w:rPr>
              <w:t>わりについて考える。</w:t>
            </w:r>
          </w:p>
        </w:tc>
        <w:tc>
          <w:tcPr>
            <w:tcW w:w="465" w:type="dxa"/>
            <w:vMerge w:val="restart"/>
            <w:textDirection w:val="tbRlV"/>
            <w:vAlign w:val="center"/>
          </w:tcPr>
          <w:p w14:paraId="7484D9C4"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２</w:t>
            </w:r>
          </w:p>
        </w:tc>
        <w:tc>
          <w:tcPr>
            <w:tcW w:w="624" w:type="dxa"/>
            <w:vMerge w:val="restart"/>
            <w:textDirection w:val="tbRlV"/>
            <w:vAlign w:val="center"/>
          </w:tcPr>
          <w:p w14:paraId="27A322A6" w14:textId="4B520BB8" w:rsidR="00344E62" w:rsidRPr="008670AD" w:rsidRDefault="00344E62" w:rsidP="00344E62">
            <w:pPr>
              <w:spacing w:line="240" w:lineRule="exact"/>
              <w:ind w:left="113" w:right="113"/>
              <w:jc w:val="center"/>
              <w:rPr>
                <w:rFonts w:ascii="ＭＳ ゴシック" w:eastAsia="ＭＳ ゴシック" w:hAnsi="ＭＳ ゴシック"/>
                <w:sz w:val="20"/>
                <w:szCs w:val="20"/>
              </w:rPr>
            </w:pPr>
            <w:r w:rsidRPr="00344E62">
              <w:rPr>
                <w:rFonts w:ascii="ＭＳ ゴシック" w:eastAsia="ＭＳ ゴシック" w:hAnsi="ＭＳ ゴシック" w:hint="eastAsia"/>
                <w:sz w:val="20"/>
                <w:szCs w:val="20"/>
                <w:eastAsianLayout w:id="-1590434048" w:vert="1" w:vertCompress="1"/>
              </w:rPr>
              <w:t>48</w:t>
            </w:r>
            <w:r>
              <w:rPr>
                <w:rFonts w:ascii="ＭＳ ゴシック" w:eastAsia="ＭＳ ゴシック" w:hAnsi="ＭＳ ゴシック" w:hint="eastAsia"/>
                <w:sz w:val="20"/>
                <w:szCs w:val="20"/>
              </w:rPr>
              <w:t>～</w:t>
            </w:r>
            <w:r w:rsidRPr="00344E62">
              <w:rPr>
                <w:rFonts w:ascii="ＭＳ ゴシック" w:eastAsia="ＭＳ ゴシック" w:hAnsi="ＭＳ ゴシック" w:hint="eastAsia"/>
                <w:sz w:val="20"/>
                <w:szCs w:val="20"/>
                <w:eastAsianLayout w:id="-1590434047" w:vert="1" w:vertCompress="1"/>
              </w:rPr>
              <w:t>51</w:t>
            </w:r>
          </w:p>
        </w:tc>
        <w:tc>
          <w:tcPr>
            <w:tcW w:w="465" w:type="dxa"/>
            <w:tcBorders>
              <w:bottom w:val="dashed" w:sz="4" w:space="0" w:color="auto"/>
            </w:tcBorders>
            <w:textDirection w:val="tbRlV"/>
            <w:vAlign w:val="center"/>
          </w:tcPr>
          <w:p w14:paraId="38750A41" w14:textId="22CFC562"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7D17322E" w14:textId="55696A03"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7E7BB845" w14:textId="0E08D3A7" w:rsidR="00C64EB5" w:rsidRPr="00E311F3" w:rsidRDefault="00C64EB5" w:rsidP="00A966E2">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【思考</w:t>
            </w:r>
            <w:r w:rsidR="00225F97">
              <w:rPr>
                <w:rFonts w:ascii="ＭＳ ゴシック" w:eastAsia="ＭＳ ゴシック" w:hAnsi="ＭＳ ゴシック" w:hint="eastAsia"/>
                <w:sz w:val="16"/>
                <w:szCs w:val="16"/>
              </w:rPr>
              <w:t>②</w:t>
            </w:r>
            <w:r w:rsidRPr="00E311F3">
              <w:rPr>
                <w:rFonts w:ascii="ＭＳ ゴシック" w:eastAsia="ＭＳ ゴシック" w:hAnsi="ＭＳ ゴシック" w:hint="eastAsia"/>
                <w:sz w:val="16"/>
                <w:szCs w:val="16"/>
              </w:rPr>
              <w:t>】</w:t>
            </w:r>
            <w:r w:rsidRPr="00E311F3">
              <w:rPr>
                <w:rFonts w:ascii="ＭＳ 明朝" w:eastAsia="ＭＳ 明朝" w:hAnsi="ＭＳ 明朝" w:hint="eastAsia"/>
                <w:sz w:val="16"/>
                <w:szCs w:val="16"/>
              </w:rPr>
              <w:t>血糖濃度に対するインスリンとグルカゴンのはたらきについて，データを基に科学的に考察し，表現している。</w:t>
            </w:r>
          </w:p>
          <w:p w14:paraId="0B592DA3" w14:textId="0CADB169" w:rsidR="00344E62" w:rsidRPr="00E311F3" w:rsidRDefault="00C64EB5" w:rsidP="00A966E2">
            <w:pPr>
              <w:spacing w:line="240" w:lineRule="exact"/>
              <w:ind w:rightChars="-50" w:right="-105"/>
              <w:jc w:val="right"/>
              <w:rPr>
                <w:rFonts w:ascii="ＭＳ 明朝" w:eastAsia="ＭＳ 明朝" w:hAnsi="ＭＳ 明朝"/>
                <w:sz w:val="16"/>
                <w:szCs w:val="16"/>
              </w:rPr>
            </w:pPr>
            <w:r w:rsidRPr="00E311F3">
              <w:rPr>
                <w:rFonts w:ascii="ＭＳ 明朝" w:eastAsia="ＭＳ 明朝" w:hAnsi="ＭＳ 明朝" w:hint="eastAsia"/>
                <w:sz w:val="16"/>
                <w:szCs w:val="16"/>
              </w:rPr>
              <w:t>［発言分析・記述分析］</w:t>
            </w:r>
          </w:p>
        </w:tc>
        <w:tc>
          <w:tcPr>
            <w:tcW w:w="4365" w:type="dxa"/>
            <w:tcBorders>
              <w:bottom w:val="dashed" w:sz="4" w:space="0" w:color="auto"/>
            </w:tcBorders>
          </w:tcPr>
          <w:p w14:paraId="77387724" w14:textId="3170D2FC" w:rsidR="00344E62" w:rsidRPr="00E311F3" w:rsidRDefault="00C64EB5" w:rsidP="00C13BFF">
            <w:pPr>
              <w:spacing w:line="240" w:lineRule="exact"/>
              <w:rPr>
                <w:rFonts w:ascii="ＭＳ 明朝" w:eastAsia="ＭＳ 明朝" w:hAnsi="ＭＳ 明朝"/>
                <w:sz w:val="16"/>
                <w:szCs w:val="16"/>
              </w:rPr>
            </w:pPr>
            <w:r w:rsidRPr="00E311F3">
              <w:rPr>
                <w:rFonts w:ascii="ＭＳ 明朝" w:eastAsia="ＭＳ 明朝" w:hAnsi="ＭＳ 明朝" w:hint="eastAsia"/>
                <w:sz w:val="16"/>
                <w:szCs w:val="16"/>
              </w:rPr>
              <w:t>それぞれのデータを比較して関連付け，インスリンとグルカゴンのはたらきについて根拠を明確にして考察し，表現している。</w:t>
            </w:r>
          </w:p>
        </w:tc>
        <w:tc>
          <w:tcPr>
            <w:tcW w:w="4800" w:type="dxa"/>
            <w:tcBorders>
              <w:bottom w:val="dashed" w:sz="4" w:space="0" w:color="auto"/>
            </w:tcBorders>
          </w:tcPr>
          <w:p w14:paraId="4C3F915F" w14:textId="2462AE15" w:rsidR="00344E62" w:rsidRPr="00EC1BDF" w:rsidRDefault="00C64EB5" w:rsidP="00C13BFF">
            <w:pPr>
              <w:spacing w:line="240" w:lineRule="exact"/>
              <w:rPr>
                <w:rFonts w:ascii="ＭＳ 明朝" w:eastAsia="ＭＳ 明朝" w:hAnsi="ＭＳ 明朝"/>
                <w:sz w:val="16"/>
                <w:szCs w:val="16"/>
              </w:rPr>
            </w:pPr>
            <w:r w:rsidRPr="00C64EB5">
              <w:rPr>
                <w:rFonts w:ascii="ＭＳ 明朝" w:eastAsia="ＭＳ 明朝" w:hAnsi="ＭＳ 明朝" w:hint="eastAsia"/>
                <w:sz w:val="16"/>
                <w:szCs w:val="16"/>
              </w:rPr>
              <w:t>血糖濃度とインスリンのグラフ，血糖濃度とグルカゴンのグラフをそれぞれ比較させ，どのような関係があるかを考えるよう助言・指導する。</w:t>
            </w:r>
          </w:p>
        </w:tc>
      </w:tr>
      <w:tr w:rsidR="00344E62" w14:paraId="75314A35" w14:textId="77777777" w:rsidTr="00A3259E">
        <w:trPr>
          <w:cantSplit/>
          <w:trHeight w:val="972"/>
        </w:trPr>
        <w:tc>
          <w:tcPr>
            <w:tcW w:w="4082" w:type="dxa"/>
            <w:vMerge/>
          </w:tcPr>
          <w:p w14:paraId="721A3D29" w14:textId="77777777" w:rsidR="00344E62" w:rsidRPr="008670AD" w:rsidRDefault="00344E62" w:rsidP="00A3259E">
            <w:pPr>
              <w:rPr>
                <w:rFonts w:ascii="ＭＳ 明朝" w:eastAsia="ＭＳ 明朝" w:hAnsi="ＭＳ 明朝"/>
                <w:sz w:val="20"/>
                <w:szCs w:val="20"/>
              </w:rPr>
            </w:pPr>
          </w:p>
        </w:tc>
        <w:tc>
          <w:tcPr>
            <w:tcW w:w="465" w:type="dxa"/>
            <w:vMerge/>
            <w:textDirection w:val="tbRlV"/>
            <w:vAlign w:val="center"/>
          </w:tcPr>
          <w:p w14:paraId="73A944A7"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FBBB720" w14:textId="77777777" w:rsidR="00344E62" w:rsidRPr="008670AD" w:rsidRDefault="00344E62"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1F6D153A"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36D41A4D" w14:textId="3D71E4F5" w:rsidR="00344E62" w:rsidRPr="008670AD" w:rsidRDefault="00344E62" w:rsidP="00A3259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dashed" w:sz="4" w:space="0" w:color="auto"/>
            </w:tcBorders>
          </w:tcPr>
          <w:p w14:paraId="4AD2BDE6" w14:textId="2737984A" w:rsidR="00C64EB5" w:rsidRPr="00E311F3" w:rsidRDefault="00C64EB5" w:rsidP="00C13BFF">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【態度</w:t>
            </w:r>
            <w:r w:rsidR="00225F97">
              <w:rPr>
                <w:rFonts w:ascii="ＭＳ ゴシック" w:eastAsia="ＭＳ ゴシック" w:hAnsi="ＭＳ ゴシック" w:hint="eastAsia"/>
                <w:sz w:val="16"/>
                <w:szCs w:val="16"/>
              </w:rPr>
              <w:t>②</w:t>
            </w:r>
            <w:r w:rsidRPr="00E311F3">
              <w:rPr>
                <w:rFonts w:ascii="ＭＳ ゴシック" w:eastAsia="ＭＳ ゴシック" w:hAnsi="ＭＳ ゴシック" w:hint="eastAsia"/>
                <w:sz w:val="16"/>
                <w:szCs w:val="16"/>
              </w:rPr>
              <w:t>】</w:t>
            </w:r>
            <w:r w:rsidR="00225F97">
              <w:rPr>
                <w:rFonts w:ascii="ＭＳ 明朝" w:eastAsia="ＭＳ 明朝" w:hAnsi="ＭＳ 明朝" w:hint="eastAsia"/>
                <w:sz w:val="16"/>
                <w:szCs w:val="16"/>
              </w:rPr>
              <w:t>日常生活を振り返ったり，友達と対話したりしながら，糖尿病を防ぐための生活習慣の重要性について考えようとしている。</w:t>
            </w:r>
          </w:p>
          <w:p w14:paraId="0201D9B6" w14:textId="3BD08D8A" w:rsidR="00344E62" w:rsidRPr="00E311F3" w:rsidRDefault="00C64EB5" w:rsidP="00A966E2">
            <w:pPr>
              <w:spacing w:line="240" w:lineRule="exact"/>
              <w:ind w:rightChars="-50" w:right="-105"/>
              <w:jc w:val="right"/>
              <w:rPr>
                <w:rFonts w:ascii="ＭＳ 明朝" w:eastAsia="ＭＳ 明朝" w:hAnsi="ＭＳ 明朝"/>
                <w:sz w:val="16"/>
                <w:szCs w:val="16"/>
              </w:rPr>
            </w:pPr>
            <w:r w:rsidRPr="00E311F3">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1C09D783" w14:textId="0CE24FAB" w:rsidR="00344E62" w:rsidRPr="00E311F3" w:rsidRDefault="00C64EB5" w:rsidP="00C13BFF">
            <w:pPr>
              <w:spacing w:line="240" w:lineRule="exact"/>
              <w:rPr>
                <w:rFonts w:ascii="ＭＳ 明朝" w:eastAsia="ＭＳ 明朝" w:hAnsi="ＭＳ 明朝"/>
                <w:sz w:val="16"/>
                <w:szCs w:val="16"/>
              </w:rPr>
            </w:pPr>
            <w:r w:rsidRPr="00E311F3">
              <w:rPr>
                <w:rFonts w:ascii="ＭＳ 明朝" w:eastAsia="ＭＳ 明朝" w:hAnsi="ＭＳ 明朝" w:hint="eastAsia"/>
                <w:sz w:val="16"/>
                <w:szCs w:val="16"/>
              </w:rPr>
              <w:t>糖尿病の発症と生活習慣とを関係付けて，生活習慣の重要性について考え，それを基に日常生活を想起し，自らの生活習慣を見直そうとしている。</w:t>
            </w:r>
          </w:p>
        </w:tc>
        <w:tc>
          <w:tcPr>
            <w:tcW w:w="4800" w:type="dxa"/>
            <w:tcBorders>
              <w:top w:val="dashed" w:sz="4" w:space="0" w:color="auto"/>
              <w:bottom w:val="dashed" w:sz="4" w:space="0" w:color="auto"/>
            </w:tcBorders>
          </w:tcPr>
          <w:p w14:paraId="409D7F81" w14:textId="3C325DF4" w:rsidR="00344E62" w:rsidRPr="00EC1BDF" w:rsidRDefault="00C64EB5" w:rsidP="00C13BFF">
            <w:pPr>
              <w:spacing w:line="240" w:lineRule="exact"/>
              <w:rPr>
                <w:rFonts w:ascii="ＭＳ 明朝" w:eastAsia="ＭＳ 明朝" w:hAnsi="ＭＳ 明朝"/>
                <w:sz w:val="16"/>
                <w:szCs w:val="16"/>
              </w:rPr>
            </w:pPr>
            <w:r w:rsidRPr="00C64EB5">
              <w:rPr>
                <w:rFonts w:ascii="ＭＳ 明朝" w:eastAsia="ＭＳ 明朝" w:hAnsi="ＭＳ 明朝" w:hint="eastAsia"/>
                <w:sz w:val="16"/>
                <w:szCs w:val="16"/>
              </w:rPr>
              <w:t>日常生活を振り返って，自らの生活習慣で糖尿病の発症と関係がありそうなことがあるかを考えさせ，生活習慣を見直すことに関心をもつことができるよう助言・指導する。</w:t>
            </w:r>
          </w:p>
        </w:tc>
      </w:tr>
      <w:tr w:rsidR="00344E62" w14:paraId="1CCA5407" w14:textId="77777777" w:rsidTr="00A3259E">
        <w:trPr>
          <w:cantSplit/>
          <w:trHeight w:val="717"/>
        </w:trPr>
        <w:tc>
          <w:tcPr>
            <w:tcW w:w="4082" w:type="dxa"/>
            <w:vMerge/>
          </w:tcPr>
          <w:p w14:paraId="7EF8C4FE" w14:textId="77777777" w:rsidR="00344E62" w:rsidRPr="008670AD" w:rsidRDefault="00344E62" w:rsidP="00A3259E">
            <w:pPr>
              <w:rPr>
                <w:rFonts w:ascii="ＭＳ 明朝" w:eastAsia="ＭＳ 明朝" w:hAnsi="ＭＳ 明朝"/>
                <w:sz w:val="20"/>
                <w:szCs w:val="20"/>
              </w:rPr>
            </w:pPr>
          </w:p>
        </w:tc>
        <w:tc>
          <w:tcPr>
            <w:tcW w:w="465" w:type="dxa"/>
            <w:vMerge/>
            <w:textDirection w:val="tbRlV"/>
            <w:vAlign w:val="center"/>
          </w:tcPr>
          <w:p w14:paraId="28AA3A4A"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58ADFA8" w14:textId="77777777" w:rsidR="00344E62" w:rsidRPr="008670AD" w:rsidRDefault="00344E62"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BB30167"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7D49B04B" w14:textId="77777777" w:rsidR="00344E62" w:rsidRPr="008670AD" w:rsidRDefault="00344E62"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0EFD3252" w14:textId="68E4F0E3" w:rsidR="00344E62" w:rsidRPr="00E311F3" w:rsidRDefault="00C64EB5" w:rsidP="0064330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225F97">
              <w:rPr>
                <w:rFonts w:ascii="ＭＳ ゴシック" w:eastAsia="ＭＳ ゴシック" w:hAnsi="ＭＳ ゴシック" w:hint="eastAsia"/>
                <w:sz w:val="16"/>
                <w:szCs w:val="16"/>
              </w:rPr>
              <w:t>⑤</w:t>
            </w:r>
            <w:r w:rsidRPr="00E311F3">
              <w:rPr>
                <w:rFonts w:ascii="ＭＳ ゴシック" w:eastAsia="ＭＳ ゴシック" w:hAnsi="ＭＳ ゴシック" w:hint="eastAsia"/>
                <w:sz w:val="16"/>
                <w:szCs w:val="16"/>
              </w:rPr>
              <w:t>】</w:t>
            </w:r>
            <w:r w:rsidRPr="00E311F3">
              <w:rPr>
                <w:rFonts w:ascii="ＭＳ 明朝" w:eastAsia="ＭＳ 明朝" w:hAnsi="ＭＳ 明朝" w:hint="eastAsia"/>
                <w:sz w:val="16"/>
                <w:szCs w:val="16"/>
              </w:rPr>
              <w:t>ホルモンによる血糖濃度の調節の</w:t>
            </w:r>
            <w:r w:rsidR="00225F97">
              <w:rPr>
                <w:rFonts w:ascii="ＭＳ 明朝" w:eastAsia="ＭＳ 明朝" w:hAnsi="ＭＳ 明朝" w:hint="eastAsia"/>
                <w:sz w:val="16"/>
                <w:szCs w:val="16"/>
              </w:rPr>
              <w:t>仕組み</w:t>
            </w:r>
            <w:r w:rsidRPr="00E311F3">
              <w:rPr>
                <w:rFonts w:ascii="ＭＳ 明朝" w:eastAsia="ＭＳ 明朝" w:hAnsi="ＭＳ 明朝" w:hint="eastAsia"/>
                <w:sz w:val="16"/>
                <w:szCs w:val="16"/>
              </w:rPr>
              <w:t>や糖尿病と人間生活との</w:t>
            </w:r>
            <w:r w:rsidR="00225F97">
              <w:rPr>
                <w:rFonts w:ascii="ＭＳ 明朝" w:eastAsia="ＭＳ 明朝" w:hAnsi="ＭＳ 明朝" w:hint="eastAsia"/>
                <w:sz w:val="16"/>
                <w:szCs w:val="16"/>
              </w:rPr>
              <w:t>関</w:t>
            </w:r>
            <w:r w:rsidRPr="00E311F3">
              <w:rPr>
                <w:rFonts w:ascii="ＭＳ 明朝" w:eastAsia="ＭＳ 明朝" w:hAnsi="ＭＳ 明朝" w:hint="eastAsia"/>
                <w:sz w:val="16"/>
                <w:szCs w:val="16"/>
              </w:rPr>
              <w:t xml:space="preserve">わりについて理解している。　　　　　</w:t>
            </w:r>
            <w:r w:rsidR="00A966E2">
              <w:rPr>
                <w:rFonts w:ascii="ＭＳ 明朝" w:eastAsia="ＭＳ 明朝" w:hAnsi="ＭＳ 明朝" w:hint="eastAsia"/>
                <w:sz w:val="16"/>
                <w:szCs w:val="16"/>
              </w:rPr>
              <w:t xml:space="preserve">　</w:t>
            </w:r>
            <w:r w:rsidRPr="00E311F3">
              <w:rPr>
                <w:rFonts w:ascii="ＭＳ 明朝" w:eastAsia="ＭＳ 明朝" w:hAnsi="ＭＳ 明朝" w:hint="eastAsia"/>
                <w:sz w:val="16"/>
                <w:szCs w:val="16"/>
              </w:rPr>
              <w:t xml:space="preserve">　［発言分析・記述分析］</w:t>
            </w:r>
          </w:p>
        </w:tc>
        <w:tc>
          <w:tcPr>
            <w:tcW w:w="4365" w:type="dxa"/>
            <w:tcBorders>
              <w:top w:val="dashed" w:sz="4" w:space="0" w:color="auto"/>
            </w:tcBorders>
          </w:tcPr>
          <w:p w14:paraId="22803E0C" w14:textId="1C8F8411" w:rsidR="00344E62" w:rsidRPr="00E311F3" w:rsidRDefault="00C64EB5" w:rsidP="00C13BFF">
            <w:pPr>
              <w:spacing w:line="240" w:lineRule="exact"/>
              <w:rPr>
                <w:rFonts w:ascii="ＭＳ 明朝" w:eastAsia="ＭＳ 明朝" w:hAnsi="ＭＳ 明朝"/>
                <w:sz w:val="16"/>
                <w:szCs w:val="16"/>
              </w:rPr>
            </w:pPr>
            <w:r w:rsidRPr="00E311F3">
              <w:rPr>
                <w:rFonts w:ascii="ＭＳ 明朝" w:eastAsia="ＭＳ 明朝" w:hAnsi="ＭＳ 明朝" w:hint="eastAsia"/>
                <w:sz w:val="16"/>
                <w:szCs w:val="16"/>
              </w:rPr>
              <w:t>ホルモンによる血糖濃度の調節の</w:t>
            </w:r>
            <w:r w:rsidR="00DE50D0">
              <w:rPr>
                <w:rFonts w:ascii="ＭＳ 明朝" w:eastAsia="ＭＳ 明朝" w:hAnsi="ＭＳ 明朝" w:hint="eastAsia"/>
                <w:sz w:val="16"/>
                <w:szCs w:val="16"/>
              </w:rPr>
              <w:t>仕組み</w:t>
            </w:r>
            <w:r w:rsidRPr="00E311F3">
              <w:rPr>
                <w:rFonts w:ascii="ＭＳ 明朝" w:eastAsia="ＭＳ 明朝" w:hAnsi="ＭＳ 明朝" w:hint="eastAsia"/>
                <w:sz w:val="16"/>
                <w:szCs w:val="16"/>
              </w:rPr>
              <w:t>について理解し，日常生活の各場面におけるそれらのはたらきを具体的に捉えている。</w:t>
            </w:r>
          </w:p>
        </w:tc>
        <w:tc>
          <w:tcPr>
            <w:tcW w:w="4800" w:type="dxa"/>
            <w:tcBorders>
              <w:top w:val="dashed" w:sz="4" w:space="0" w:color="auto"/>
            </w:tcBorders>
          </w:tcPr>
          <w:p w14:paraId="2CD90610" w14:textId="42DFFE9D" w:rsidR="00344E62" w:rsidRPr="00EC1BDF" w:rsidRDefault="00C64EB5" w:rsidP="00C64EB5">
            <w:pPr>
              <w:spacing w:line="240" w:lineRule="exact"/>
              <w:rPr>
                <w:rFonts w:ascii="ＭＳ 明朝" w:eastAsia="ＭＳ 明朝" w:hAnsi="ＭＳ 明朝"/>
                <w:sz w:val="16"/>
                <w:szCs w:val="16"/>
              </w:rPr>
            </w:pPr>
            <w:r w:rsidRPr="00C64EB5">
              <w:rPr>
                <w:rFonts w:ascii="ＭＳ 明朝" w:eastAsia="ＭＳ 明朝" w:hAnsi="ＭＳ 明朝" w:hint="eastAsia"/>
                <w:sz w:val="16"/>
                <w:szCs w:val="16"/>
              </w:rPr>
              <w:t>教科書</w:t>
            </w:r>
            <w:r w:rsidRPr="00C64EB5">
              <w:rPr>
                <w:rFonts w:ascii="ＭＳ 明朝" w:eastAsia="ＭＳ 明朝" w:hAnsi="ＭＳ 明朝"/>
                <w:sz w:val="16"/>
                <w:szCs w:val="16"/>
              </w:rPr>
              <w:t>p.50図5を基に，体内における血糖濃度の調節の</w:t>
            </w:r>
            <w:r w:rsidR="00DE50D0">
              <w:rPr>
                <w:rFonts w:ascii="ＭＳ 明朝" w:eastAsia="ＭＳ 明朝" w:hAnsi="ＭＳ 明朝" w:hint="eastAsia"/>
                <w:sz w:val="16"/>
                <w:szCs w:val="16"/>
              </w:rPr>
              <w:t>仕組み</w:t>
            </w:r>
            <w:r w:rsidRPr="00C64EB5">
              <w:rPr>
                <w:rFonts w:ascii="ＭＳ 明朝" w:eastAsia="ＭＳ 明朝" w:hAnsi="ＭＳ 明朝"/>
                <w:sz w:val="16"/>
                <w:szCs w:val="16"/>
              </w:rPr>
              <w:t>につい</w:t>
            </w:r>
            <w:r w:rsidRPr="00C64EB5">
              <w:rPr>
                <w:rFonts w:ascii="ＭＳ 明朝" w:eastAsia="ＭＳ 明朝" w:hAnsi="ＭＳ 明朝" w:hint="eastAsia"/>
                <w:sz w:val="16"/>
                <w:szCs w:val="16"/>
              </w:rPr>
              <w:t>て再度説明するなど，視覚的に理解することができるよう助言・指導する。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59D62D73" w:rsidR="00940758" w:rsidRPr="000559B6" w:rsidRDefault="000559B6" w:rsidP="00A3259E">
            <w:pPr>
              <w:spacing w:line="20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r w:rsidR="00940758" w:rsidRPr="000559B6">
              <w:rPr>
                <w:rFonts w:ascii="ＭＳ ゴシック" w:eastAsia="ＭＳ ゴシック" w:hAnsi="ＭＳ ゴシック"/>
                <w:sz w:val="18"/>
                <w:szCs w:val="18"/>
              </w:rPr>
              <w:t xml:space="preserve"> 　</w:t>
            </w:r>
            <w:r w:rsidR="00801E95" w:rsidRPr="00801E95">
              <w:rPr>
                <w:rFonts w:ascii="ＭＳ ゴシック" w:eastAsia="ＭＳ ゴシック" w:hAnsi="ＭＳ ゴシック" w:cs="ShinGoPr6N-DeBold" w:hint="eastAsia"/>
                <w:kern w:val="0"/>
                <w:sz w:val="18"/>
                <w:szCs w:val="18"/>
              </w:rPr>
              <w:t>体を守る免疫のしくみ</w:t>
            </w:r>
          </w:p>
        </w:tc>
      </w:tr>
      <w:tr w:rsidR="00B35F6F" w14:paraId="6316384E" w14:textId="77777777" w:rsidTr="004250A9">
        <w:trPr>
          <w:cantSplit/>
          <w:trHeight w:val="600"/>
        </w:trPr>
        <w:tc>
          <w:tcPr>
            <w:tcW w:w="4082" w:type="dxa"/>
            <w:vMerge w:val="restart"/>
            <w:tcBorders>
              <w:top w:val="single" w:sz="4" w:space="0" w:color="auto"/>
            </w:tcBorders>
          </w:tcPr>
          <w:p w14:paraId="2064A6DD" w14:textId="77777777" w:rsidR="00801E95" w:rsidRPr="00E311F3" w:rsidRDefault="00B35F6F" w:rsidP="00801E95">
            <w:pPr>
              <w:spacing w:line="240" w:lineRule="exact"/>
              <w:ind w:left="160" w:hangingChars="100" w:hanging="160"/>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Ａ</w:t>
            </w:r>
            <w:r w:rsidRPr="00E311F3">
              <w:rPr>
                <w:rFonts w:ascii="ＭＳ ゴシック" w:eastAsia="ＭＳ ゴシック" w:hAnsi="ＭＳ ゴシック" w:hint="eastAsia"/>
                <w:sz w:val="16"/>
                <w:szCs w:val="16"/>
              </w:rPr>
              <w:t xml:space="preserve">　</w:t>
            </w:r>
            <w:r w:rsidR="00801E95" w:rsidRPr="00E311F3">
              <w:rPr>
                <w:rFonts w:ascii="ＭＳ ゴシック" w:eastAsia="ＭＳ ゴシック" w:hAnsi="ＭＳ ゴシック" w:hint="eastAsia"/>
                <w:sz w:val="16"/>
                <w:szCs w:val="16"/>
              </w:rPr>
              <w:t>感染症から体を守るしくみ</w:t>
            </w:r>
          </w:p>
          <w:p w14:paraId="50623677" w14:textId="7A53C877" w:rsidR="00801E95" w:rsidRPr="00801E95"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・うがいや手洗いの重要性について考え，病原体から体を守るための</w:t>
            </w:r>
            <w:r w:rsidR="00225F97">
              <w:rPr>
                <w:rFonts w:ascii="ＭＳ 明朝" w:eastAsia="ＭＳ 明朝" w:hAnsi="ＭＳ 明朝" w:hint="eastAsia"/>
                <w:sz w:val="16"/>
                <w:szCs w:val="16"/>
              </w:rPr>
              <w:t>仕組み</w:t>
            </w:r>
            <w:r w:rsidRPr="00801E95">
              <w:rPr>
                <w:rFonts w:ascii="ＭＳ 明朝" w:eastAsia="ＭＳ 明朝" w:hAnsi="ＭＳ 明朝" w:hint="eastAsia"/>
                <w:sz w:val="16"/>
                <w:szCs w:val="16"/>
              </w:rPr>
              <w:t>について問題を見いだす。</w:t>
            </w:r>
          </w:p>
          <w:p w14:paraId="62D04653" w14:textId="77777777" w:rsidR="00801E95" w:rsidRPr="00801E95"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・免疫とリンパ球のはたらきについて理解する。</w:t>
            </w:r>
          </w:p>
          <w:p w14:paraId="6B26C8D9" w14:textId="6BA7B503" w:rsidR="00801E95" w:rsidRPr="00801E95"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・抗原抗体反応の</w:t>
            </w:r>
            <w:r w:rsidR="00225F97">
              <w:rPr>
                <w:rFonts w:ascii="ＭＳ 明朝" w:eastAsia="ＭＳ 明朝" w:hAnsi="ＭＳ 明朝" w:hint="eastAsia"/>
                <w:sz w:val="16"/>
                <w:szCs w:val="16"/>
              </w:rPr>
              <w:t>仕組み</w:t>
            </w:r>
            <w:r w:rsidRPr="00801E95">
              <w:rPr>
                <w:rFonts w:ascii="ＭＳ 明朝" w:eastAsia="ＭＳ 明朝" w:hAnsi="ＭＳ 明朝" w:hint="eastAsia"/>
                <w:sz w:val="16"/>
                <w:szCs w:val="16"/>
              </w:rPr>
              <w:t>と特徴について理解する。</w:t>
            </w:r>
          </w:p>
          <w:p w14:paraId="49F41FD9" w14:textId="77777777" w:rsidR="00801E95" w:rsidRPr="00801E95"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・免疫記憶について理解する。</w:t>
            </w:r>
          </w:p>
          <w:p w14:paraId="21D2A399" w14:textId="221CA10E" w:rsidR="00B35F6F" w:rsidRPr="00EC1BDF"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・一次応答と二次応答の血液中の抗体濃度の変化のデータを基に，免疫記憶の利点について考察する。</w:t>
            </w:r>
          </w:p>
        </w:tc>
        <w:tc>
          <w:tcPr>
            <w:tcW w:w="465" w:type="dxa"/>
            <w:vMerge w:val="restart"/>
            <w:textDirection w:val="tbRlV"/>
            <w:vAlign w:val="center"/>
          </w:tcPr>
          <w:p w14:paraId="28DADCB4" w14:textId="111ED2AD" w:rsidR="00B35F6F" w:rsidRPr="008670AD" w:rsidRDefault="008E0DBE"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6F51C11A" w14:textId="1C83C268" w:rsidR="00B35F6F" w:rsidRPr="008670AD" w:rsidRDefault="00B35F6F" w:rsidP="008E0DBE">
            <w:pPr>
              <w:spacing w:line="240" w:lineRule="exact"/>
              <w:jc w:val="center"/>
              <w:rPr>
                <w:rFonts w:ascii="ＭＳ ゴシック" w:eastAsia="ＭＳ ゴシック" w:hAnsi="ＭＳ ゴシック"/>
                <w:sz w:val="20"/>
                <w:szCs w:val="20"/>
              </w:rPr>
            </w:pPr>
            <w:r w:rsidRPr="008E0DBE">
              <w:rPr>
                <w:rFonts w:ascii="ＭＳ ゴシック" w:eastAsia="ＭＳ ゴシック" w:hAnsi="ＭＳ ゴシック" w:hint="eastAsia"/>
                <w:sz w:val="20"/>
                <w:szCs w:val="20"/>
                <w:eastAsianLayout w:id="-1590430208" w:vert="1" w:vertCompress="1"/>
              </w:rPr>
              <w:t>52</w:t>
            </w:r>
            <w:r w:rsidRPr="008670AD">
              <w:rPr>
                <w:rFonts w:ascii="ＭＳ ゴシック" w:eastAsia="ＭＳ ゴシック" w:hAnsi="ＭＳ ゴシック" w:hint="eastAsia"/>
                <w:sz w:val="20"/>
                <w:szCs w:val="20"/>
              </w:rPr>
              <w:t>～</w:t>
            </w:r>
            <w:r w:rsidRPr="008E0DBE">
              <w:rPr>
                <w:rFonts w:ascii="ＭＳ ゴシック" w:eastAsia="ＭＳ ゴシック" w:hAnsi="ＭＳ ゴシック"/>
                <w:sz w:val="20"/>
                <w:szCs w:val="20"/>
                <w:eastAsianLayout w:id="-1590430207" w:vert="1" w:vertCompress="1"/>
              </w:rPr>
              <w:t>55</w:t>
            </w:r>
          </w:p>
        </w:tc>
        <w:tc>
          <w:tcPr>
            <w:tcW w:w="465" w:type="dxa"/>
            <w:tcBorders>
              <w:bottom w:val="dashed" w:sz="4" w:space="0" w:color="auto"/>
            </w:tcBorders>
            <w:textDirection w:val="tbRlV"/>
            <w:vAlign w:val="center"/>
          </w:tcPr>
          <w:p w14:paraId="2E69E8E0" w14:textId="77777777" w:rsidR="00B35F6F" w:rsidRPr="008670AD" w:rsidRDefault="00B35F6F"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3017988A" w14:textId="2682A0B5" w:rsidR="00B35F6F" w:rsidRPr="008670AD" w:rsidRDefault="008E0DBE"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3BB79C57" w14:textId="6940BA87" w:rsidR="00801E95" w:rsidRDefault="00801E95"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【思考</w:t>
            </w:r>
            <w:r w:rsidR="00225F97">
              <w:rPr>
                <w:rFonts w:ascii="ＭＳ ゴシック" w:eastAsia="ＭＳ ゴシック" w:hAnsi="ＭＳ ゴシック" w:hint="eastAsia"/>
                <w:sz w:val="16"/>
                <w:szCs w:val="16"/>
              </w:rPr>
              <w:t>③</w:t>
            </w:r>
            <w:r w:rsidRPr="00E311F3">
              <w:rPr>
                <w:rFonts w:ascii="ＭＳ ゴシック" w:eastAsia="ＭＳ ゴシック" w:hAnsi="ＭＳ ゴシック" w:hint="eastAsia"/>
                <w:sz w:val="16"/>
                <w:szCs w:val="16"/>
              </w:rPr>
              <w:t>】</w:t>
            </w:r>
            <w:r w:rsidRPr="00801E95">
              <w:rPr>
                <w:rFonts w:ascii="ＭＳ 明朝" w:eastAsia="ＭＳ 明朝" w:hAnsi="ＭＳ 明朝" w:hint="eastAsia"/>
                <w:sz w:val="16"/>
                <w:szCs w:val="16"/>
              </w:rPr>
              <w:t>一次応答と二次応答の血液中の抗体濃度の変化のグラフを読み取り，科学的に考察して，免疫記憶の利点を見いだし，表現している。</w:t>
            </w:r>
            <w:r>
              <w:rPr>
                <w:rFonts w:ascii="ＭＳ 明朝" w:eastAsia="ＭＳ 明朝" w:hAnsi="ＭＳ 明朝" w:hint="eastAsia"/>
                <w:sz w:val="16"/>
                <w:szCs w:val="16"/>
              </w:rPr>
              <w:t xml:space="preserve">　</w:t>
            </w:r>
          </w:p>
          <w:p w14:paraId="06DD9CFC" w14:textId="6754CFDF" w:rsidR="00B35F6F" w:rsidRPr="00EC1BDF" w:rsidRDefault="00801E95" w:rsidP="00A966E2">
            <w:pPr>
              <w:spacing w:line="240" w:lineRule="exact"/>
              <w:ind w:rightChars="-50" w:right="-105" w:firstLineChars="1100" w:firstLine="1760"/>
              <w:rPr>
                <w:rFonts w:ascii="ＭＳ 明朝" w:eastAsia="ＭＳ 明朝" w:hAnsi="ＭＳ 明朝"/>
                <w:sz w:val="16"/>
                <w:szCs w:val="16"/>
              </w:rPr>
            </w:pPr>
            <w:r w:rsidRPr="00801E95">
              <w:rPr>
                <w:rFonts w:ascii="ＭＳ 明朝" w:eastAsia="ＭＳ 明朝" w:hAnsi="ＭＳ 明朝" w:hint="eastAsia"/>
                <w:sz w:val="16"/>
                <w:szCs w:val="16"/>
              </w:rPr>
              <w:t>［発言分析・記述分析］</w:t>
            </w:r>
          </w:p>
        </w:tc>
        <w:tc>
          <w:tcPr>
            <w:tcW w:w="4365" w:type="dxa"/>
            <w:tcBorders>
              <w:bottom w:val="dashed" w:sz="4" w:space="0" w:color="auto"/>
            </w:tcBorders>
          </w:tcPr>
          <w:p w14:paraId="7EDC2B7C" w14:textId="34CCE174" w:rsidR="00B35F6F" w:rsidRPr="00EC1BDF" w:rsidRDefault="00801E95" w:rsidP="002F4730">
            <w:pPr>
              <w:spacing w:line="240" w:lineRule="exact"/>
              <w:rPr>
                <w:rFonts w:ascii="ＭＳ 明朝" w:eastAsia="ＭＳ 明朝" w:hAnsi="ＭＳ 明朝"/>
                <w:sz w:val="16"/>
                <w:szCs w:val="16"/>
              </w:rPr>
            </w:pPr>
            <w:r w:rsidRPr="00801E95">
              <w:rPr>
                <w:rFonts w:ascii="ＭＳ 明朝" w:eastAsia="ＭＳ 明朝" w:hAnsi="ＭＳ 明朝" w:hint="eastAsia"/>
                <w:sz w:val="16"/>
                <w:szCs w:val="16"/>
              </w:rPr>
              <w:t>一次応答と二次応答における血液中の抗体濃度の変化を読み取り，具体的な根拠をもって免疫記憶の利点を見いだし，表現している。</w:t>
            </w:r>
          </w:p>
        </w:tc>
        <w:tc>
          <w:tcPr>
            <w:tcW w:w="4802" w:type="dxa"/>
            <w:tcBorders>
              <w:bottom w:val="dashed" w:sz="4" w:space="0" w:color="auto"/>
            </w:tcBorders>
          </w:tcPr>
          <w:p w14:paraId="5F7D403C" w14:textId="48802361" w:rsidR="00B35F6F" w:rsidRPr="00EC1BDF" w:rsidRDefault="00D71BC7" w:rsidP="002F473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一次応答と二次応答では血液中の抗体濃度が増加する速さと最大値はどのように違うかを具体的に問いかけ，免疫記憶の利点を見いだすことができるよう助言・指導する。</w:t>
            </w:r>
          </w:p>
        </w:tc>
      </w:tr>
      <w:tr w:rsidR="00B35F6F" w14:paraId="409DAF4A" w14:textId="77777777" w:rsidTr="00A966B1">
        <w:trPr>
          <w:cantSplit/>
          <w:trHeight w:val="519"/>
        </w:trPr>
        <w:tc>
          <w:tcPr>
            <w:tcW w:w="4082" w:type="dxa"/>
            <w:vMerge/>
            <w:tcBorders>
              <w:bottom w:val="single" w:sz="4" w:space="0" w:color="auto"/>
            </w:tcBorders>
          </w:tcPr>
          <w:p w14:paraId="50340B00" w14:textId="77777777" w:rsidR="00B35F6F" w:rsidRPr="00EC1BDF" w:rsidRDefault="00B35F6F" w:rsidP="00A3259E">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7796E9B2" w14:textId="77777777" w:rsidR="00B35F6F" w:rsidRPr="008670AD" w:rsidRDefault="00B35F6F" w:rsidP="00A3259E">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739044AD" w14:textId="77777777" w:rsidR="00B35F6F" w:rsidRPr="00A569C0" w:rsidRDefault="00B35F6F"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0A79A29" w14:textId="38C3D603" w:rsidR="00B35F6F" w:rsidRDefault="008E0DBE"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38D1CD5E" w14:textId="7C5C1625" w:rsidR="00B35F6F" w:rsidRPr="008670AD" w:rsidRDefault="008E0DBE"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63C06B03" w14:textId="345D5BBC" w:rsidR="00B35F6F" w:rsidRPr="00EC1BDF" w:rsidRDefault="00801E95"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225F97">
              <w:rPr>
                <w:rFonts w:ascii="ＭＳ ゴシック" w:eastAsia="ＭＳ ゴシック" w:hAnsi="ＭＳ ゴシック" w:hint="eastAsia"/>
                <w:sz w:val="16"/>
                <w:szCs w:val="16"/>
              </w:rPr>
              <w:t>⑥</w:t>
            </w:r>
            <w:r w:rsidRPr="00E311F3">
              <w:rPr>
                <w:rFonts w:ascii="ＭＳ ゴシック" w:eastAsia="ＭＳ ゴシック" w:hAnsi="ＭＳ ゴシック" w:hint="eastAsia"/>
                <w:sz w:val="16"/>
                <w:szCs w:val="16"/>
              </w:rPr>
              <w:t>】</w:t>
            </w:r>
            <w:r w:rsidRPr="00801E95">
              <w:rPr>
                <w:rFonts w:ascii="ＭＳ 明朝" w:eastAsia="ＭＳ 明朝" w:hAnsi="ＭＳ 明朝" w:hint="eastAsia"/>
                <w:sz w:val="16"/>
                <w:szCs w:val="16"/>
              </w:rPr>
              <w:t>免疫の</w:t>
            </w:r>
            <w:r w:rsidR="00225F97">
              <w:rPr>
                <w:rFonts w:ascii="ＭＳ 明朝" w:eastAsia="ＭＳ 明朝" w:hAnsi="ＭＳ 明朝" w:hint="eastAsia"/>
                <w:sz w:val="16"/>
                <w:szCs w:val="16"/>
              </w:rPr>
              <w:t>仕組み</w:t>
            </w:r>
            <w:r w:rsidRPr="00801E95">
              <w:rPr>
                <w:rFonts w:ascii="ＭＳ 明朝" w:eastAsia="ＭＳ 明朝" w:hAnsi="ＭＳ 明朝" w:hint="eastAsia"/>
                <w:sz w:val="16"/>
                <w:szCs w:val="16"/>
              </w:rPr>
              <w:t>としての抗原抗体反応や免疫記憶，それらを利用した治療法について理解している。</w:t>
            </w:r>
            <w:r>
              <w:rPr>
                <w:rFonts w:ascii="ＭＳ 明朝" w:eastAsia="ＭＳ 明朝" w:hAnsi="ＭＳ 明朝" w:hint="eastAsia"/>
                <w:sz w:val="16"/>
                <w:szCs w:val="16"/>
              </w:rPr>
              <w:t xml:space="preserve">　　　　　　　</w:t>
            </w:r>
            <w:r w:rsidRPr="00801E95">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67D62B8D" w14:textId="06AEBD59" w:rsidR="00B35F6F" w:rsidRPr="00EC1BDF" w:rsidRDefault="00801E95" w:rsidP="002F4730">
            <w:pPr>
              <w:spacing w:line="240" w:lineRule="exact"/>
              <w:rPr>
                <w:rFonts w:ascii="ＭＳ 明朝" w:eastAsia="ＭＳ 明朝" w:hAnsi="ＭＳ 明朝"/>
                <w:sz w:val="16"/>
                <w:szCs w:val="16"/>
              </w:rPr>
            </w:pPr>
            <w:r w:rsidRPr="00801E95">
              <w:rPr>
                <w:rFonts w:ascii="ＭＳ 明朝" w:eastAsia="ＭＳ 明朝" w:hAnsi="ＭＳ 明朝" w:hint="eastAsia"/>
                <w:sz w:val="16"/>
                <w:szCs w:val="16"/>
              </w:rPr>
              <w:t>抗原抗体反応と免疫記憶とを関連付けて理解するとともに，免疫記憶の利点について，日常生活に当てはめて具体的に理解している。</w:t>
            </w:r>
          </w:p>
        </w:tc>
        <w:tc>
          <w:tcPr>
            <w:tcW w:w="4802" w:type="dxa"/>
            <w:tcBorders>
              <w:top w:val="dashed" w:sz="4" w:space="0" w:color="auto"/>
              <w:bottom w:val="single" w:sz="4" w:space="0" w:color="auto"/>
            </w:tcBorders>
          </w:tcPr>
          <w:p w14:paraId="1E51BBC8" w14:textId="103DC109" w:rsidR="00B35F6F" w:rsidRPr="00EC1BDF" w:rsidRDefault="00D71BC7" w:rsidP="002F473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抗体ができる</w:t>
            </w:r>
            <w:r w:rsidR="00BE2215">
              <w:rPr>
                <w:rFonts w:ascii="ＭＳ 明朝" w:eastAsia="ＭＳ 明朝" w:hAnsi="ＭＳ 明朝" w:hint="eastAsia"/>
                <w:sz w:val="16"/>
                <w:szCs w:val="16"/>
              </w:rPr>
              <w:t>仕組み</w:t>
            </w:r>
            <w:r w:rsidRPr="00D71BC7">
              <w:rPr>
                <w:rFonts w:ascii="ＭＳ 明朝" w:eastAsia="ＭＳ 明朝" w:hAnsi="ＭＳ 明朝" w:hint="eastAsia"/>
                <w:sz w:val="16"/>
                <w:szCs w:val="16"/>
              </w:rPr>
              <w:t>や抗原抗体反応の特徴，免疫記憶について再度説明し，それらについて理解することができるよう助言・指導する。</w:t>
            </w:r>
          </w:p>
        </w:tc>
      </w:tr>
      <w:tr w:rsidR="00B35F6F" w14:paraId="4A5E4C5F" w14:textId="77777777" w:rsidTr="007462BA">
        <w:trPr>
          <w:cantSplit/>
          <w:trHeight w:val="480"/>
        </w:trPr>
        <w:tc>
          <w:tcPr>
            <w:tcW w:w="4082" w:type="dxa"/>
            <w:vMerge w:val="restart"/>
            <w:tcBorders>
              <w:top w:val="single" w:sz="4" w:space="0" w:color="auto"/>
            </w:tcBorders>
          </w:tcPr>
          <w:p w14:paraId="3E195801" w14:textId="77777777" w:rsidR="00801E95" w:rsidRPr="00E311F3" w:rsidRDefault="00B35F6F" w:rsidP="00801E95">
            <w:pPr>
              <w:spacing w:line="240" w:lineRule="exact"/>
              <w:ind w:left="160" w:hangingChars="100" w:hanging="160"/>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Ｂ</w:t>
            </w:r>
            <w:r w:rsidRPr="00E311F3">
              <w:rPr>
                <w:rFonts w:ascii="ＭＳ ゴシック" w:eastAsia="ＭＳ ゴシック" w:hAnsi="ＭＳ ゴシック" w:hint="eastAsia"/>
                <w:sz w:val="16"/>
                <w:szCs w:val="16"/>
              </w:rPr>
              <w:t xml:space="preserve">　</w:t>
            </w:r>
            <w:r w:rsidR="00801E95" w:rsidRPr="00E311F3">
              <w:rPr>
                <w:rFonts w:ascii="ＭＳ ゴシック" w:eastAsia="ＭＳ ゴシック" w:hAnsi="ＭＳ ゴシック" w:hint="eastAsia"/>
                <w:sz w:val="16"/>
                <w:szCs w:val="16"/>
              </w:rPr>
              <w:t>免疫のしくみと日常生活</w:t>
            </w:r>
          </w:p>
          <w:p w14:paraId="6D51E6BE" w14:textId="63690DF8" w:rsidR="00801E95" w:rsidRPr="00801E95"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・予防接種の意味を考え，予防接種で感染症を予防する</w:t>
            </w:r>
            <w:r w:rsidR="00225F97">
              <w:rPr>
                <w:rFonts w:ascii="ＭＳ 明朝" w:eastAsia="ＭＳ 明朝" w:hAnsi="ＭＳ 明朝" w:hint="eastAsia"/>
                <w:sz w:val="16"/>
                <w:szCs w:val="16"/>
              </w:rPr>
              <w:t>仕組み</w:t>
            </w:r>
            <w:r w:rsidRPr="00801E95">
              <w:rPr>
                <w:rFonts w:ascii="ＭＳ 明朝" w:eastAsia="ＭＳ 明朝" w:hAnsi="ＭＳ 明朝" w:hint="eastAsia"/>
                <w:sz w:val="16"/>
                <w:szCs w:val="16"/>
              </w:rPr>
              <w:t>について理解する。</w:t>
            </w:r>
          </w:p>
          <w:p w14:paraId="667AE180" w14:textId="04247142" w:rsidR="00B35F6F" w:rsidRPr="00EC1BDF" w:rsidRDefault="00801E95" w:rsidP="00801E95">
            <w:pPr>
              <w:spacing w:line="240" w:lineRule="exact"/>
              <w:ind w:left="160" w:hangingChars="100" w:hanging="160"/>
              <w:rPr>
                <w:rFonts w:ascii="ＭＳ 明朝" w:eastAsia="ＭＳ 明朝" w:hAnsi="ＭＳ 明朝"/>
                <w:sz w:val="16"/>
                <w:szCs w:val="16"/>
              </w:rPr>
            </w:pPr>
            <w:r w:rsidRPr="00801E95">
              <w:rPr>
                <w:rFonts w:ascii="ＭＳ 明朝" w:eastAsia="ＭＳ 明朝" w:hAnsi="ＭＳ 明朝" w:hint="eastAsia"/>
                <w:sz w:val="16"/>
                <w:szCs w:val="16"/>
              </w:rPr>
              <w:t>・免疫反応によってアレルギーが引き起こされることがあることを理解する。</w:t>
            </w:r>
          </w:p>
        </w:tc>
        <w:tc>
          <w:tcPr>
            <w:tcW w:w="465" w:type="dxa"/>
            <w:vMerge w:val="restart"/>
            <w:tcBorders>
              <w:top w:val="single" w:sz="4" w:space="0" w:color="auto"/>
            </w:tcBorders>
            <w:textDirection w:val="tbRlV"/>
            <w:vAlign w:val="center"/>
          </w:tcPr>
          <w:p w14:paraId="1329CB30" w14:textId="2AE48922" w:rsidR="00B35F6F" w:rsidRPr="008670AD" w:rsidRDefault="008E0DBE" w:rsidP="00B35F6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cBorders>
              <w:top w:val="single" w:sz="4" w:space="0" w:color="auto"/>
            </w:tcBorders>
            <w:textDirection w:val="tbRlV"/>
            <w:vAlign w:val="center"/>
          </w:tcPr>
          <w:p w14:paraId="4564A231" w14:textId="44AB4C25" w:rsidR="00B35F6F" w:rsidRPr="008670AD" w:rsidRDefault="008E0DBE" w:rsidP="008E0DBE">
            <w:pPr>
              <w:spacing w:line="240" w:lineRule="exact"/>
              <w:ind w:left="113" w:right="113"/>
              <w:jc w:val="center"/>
              <w:rPr>
                <w:rFonts w:ascii="ＭＳ ゴシック" w:eastAsia="ＭＳ ゴシック" w:hAnsi="ＭＳ ゴシック"/>
                <w:sz w:val="20"/>
                <w:szCs w:val="20"/>
              </w:rPr>
            </w:pPr>
            <w:r w:rsidRPr="008E0DBE">
              <w:rPr>
                <w:rFonts w:ascii="ＭＳ ゴシック" w:eastAsia="ＭＳ ゴシック" w:hAnsi="ＭＳ ゴシック" w:hint="eastAsia"/>
                <w:sz w:val="20"/>
                <w:szCs w:val="20"/>
                <w:eastAsianLayout w:id="-1590429952" w:vert="1" w:vertCompress="1"/>
              </w:rPr>
              <w:t>56</w:t>
            </w:r>
            <w:r w:rsidR="00B35F6F" w:rsidRPr="008670AD">
              <w:rPr>
                <w:rFonts w:ascii="ＭＳ ゴシック" w:eastAsia="ＭＳ ゴシック" w:hAnsi="ＭＳ ゴシック" w:hint="eastAsia"/>
                <w:sz w:val="20"/>
                <w:szCs w:val="20"/>
              </w:rPr>
              <w:t>～</w:t>
            </w:r>
            <w:r w:rsidRPr="008E0DBE">
              <w:rPr>
                <w:rFonts w:ascii="ＭＳ ゴシック" w:eastAsia="ＭＳ ゴシック" w:hAnsi="ＭＳ ゴシック" w:hint="eastAsia"/>
                <w:sz w:val="20"/>
                <w:szCs w:val="20"/>
                <w:eastAsianLayout w:id="-1590429951" w:vert="1" w:vertCompress="1"/>
              </w:rPr>
              <w:t>57</w:t>
            </w:r>
          </w:p>
        </w:tc>
        <w:tc>
          <w:tcPr>
            <w:tcW w:w="465" w:type="dxa"/>
            <w:tcBorders>
              <w:top w:val="single" w:sz="4" w:space="0" w:color="auto"/>
              <w:bottom w:val="dashed" w:sz="4" w:space="0" w:color="auto"/>
            </w:tcBorders>
            <w:textDirection w:val="tbRlV"/>
            <w:vAlign w:val="center"/>
          </w:tcPr>
          <w:p w14:paraId="40AEFCA8" w14:textId="387815AE" w:rsidR="00B35F6F" w:rsidRPr="008670AD" w:rsidRDefault="008E0DBE"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141F7E1E" w14:textId="0C3E4F9C" w:rsidR="00B35F6F" w:rsidRPr="008670AD" w:rsidRDefault="00B35F6F"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0F3DED41" w14:textId="7E301738" w:rsidR="00B35F6F" w:rsidRPr="00EC1BDF" w:rsidRDefault="00801E95"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【思考</w:t>
            </w:r>
            <w:r w:rsidR="00DE50D0">
              <w:rPr>
                <w:rFonts w:ascii="ＭＳ ゴシック" w:eastAsia="ＭＳ ゴシック" w:hAnsi="ＭＳ ゴシック" w:hint="eastAsia"/>
                <w:sz w:val="16"/>
                <w:szCs w:val="16"/>
              </w:rPr>
              <w:t>④</w:t>
            </w:r>
            <w:r w:rsidRPr="00E311F3">
              <w:rPr>
                <w:rFonts w:ascii="ＭＳ ゴシック" w:eastAsia="ＭＳ ゴシック" w:hAnsi="ＭＳ ゴシック" w:hint="eastAsia"/>
                <w:sz w:val="16"/>
                <w:szCs w:val="16"/>
              </w:rPr>
              <w:t>】</w:t>
            </w:r>
            <w:r w:rsidRPr="00801E95">
              <w:rPr>
                <w:rFonts w:ascii="ＭＳ 明朝" w:eastAsia="ＭＳ 明朝" w:hAnsi="ＭＳ 明朝" w:hint="eastAsia"/>
                <w:sz w:val="16"/>
                <w:szCs w:val="16"/>
              </w:rPr>
              <w:t>はしかの予防接種の効果について，データを基に科学的に考察して見いだし，表現している。</w:t>
            </w:r>
            <w:r>
              <w:rPr>
                <w:rFonts w:ascii="ＭＳ 明朝" w:eastAsia="ＭＳ 明朝" w:hAnsi="ＭＳ 明朝" w:hint="eastAsia"/>
                <w:sz w:val="16"/>
                <w:szCs w:val="16"/>
              </w:rPr>
              <w:t xml:space="preserve">　　　　　　　　　</w:t>
            </w:r>
            <w:r w:rsidRPr="00801E95">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55C389CA" w14:textId="1AE761DA" w:rsidR="00B35F6F" w:rsidRPr="00EC1BDF" w:rsidRDefault="00801E95" w:rsidP="002F4730">
            <w:pPr>
              <w:spacing w:line="240" w:lineRule="exact"/>
              <w:rPr>
                <w:rFonts w:ascii="ＭＳ 明朝" w:eastAsia="ＭＳ 明朝" w:hAnsi="ＭＳ 明朝"/>
                <w:sz w:val="16"/>
                <w:szCs w:val="16"/>
              </w:rPr>
            </w:pPr>
            <w:r w:rsidRPr="00801E95">
              <w:rPr>
                <w:rFonts w:ascii="ＭＳ 明朝" w:eastAsia="ＭＳ 明朝" w:hAnsi="ＭＳ 明朝" w:hint="eastAsia"/>
                <w:sz w:val="16"/>
                <w:szCs w:val="16"/>
              </w:rPr>
              <w:t>データを比較し，根拠を明確にして考察して，はしかの予防接種の効果を見いだし，表現している。</w:t>
            </w:r>
          </w:p>
        </w:tc>
        <w:tc>
          <w:tcPr>
            <w:tcW w:w="4802" w:type="dxa"/>
            <w:tcBorders>
              <w:top w:val="single" w:sz="4" w:space="0" w:color="auto"/>
              <w:bottom w:val="dashed" w:sz="4" w:space="0" w:color="auto"/>
            </w:tcBorders>
          </w:tcPr>
          <w:p w14:paraId="4989E68B" w14:textId="21F50A7A" w:rsidR="00B35F6F" w:rsidRPr="00EC1BDF" w:rsidRDefault="00D71BC7" w:rsidP="002F4730">
            <w:pPr>
              <w:spacing w:line="240" w:lineRule="exact"/>
              <w:rPr>
                <w:rFonts w:ascii="ＭＳ 明朝" w:eastAsia="ＭＳ 明朝" w:hAnsi="ＭＳ 明朝"/>
                <w:sz w:val="16"/>
                <w:szCs w:val="16"/>
              </w:rPr>
            </w:pPr>
            <w:r w:rsidRPr="00D71BC7">
              <w:rPr>
                <w:rFonts w:ascii="ＭＳ 明朝" w:eastAsia="ＭＳ 明朝" w:hAnsi="ＭＳ 明朝"/>
                <w:sz w:val="16"/>
                <w:szCs w:val="16"/>
              </w:rPr>
              <w:t>2006年以前と以後に分けて教科書p.57図aのはしかの死亡者数の年次推移のグラフを見直させ，それらの違いとワクチンの接種回数に関係があるかを問いかけて，はしかの予防接種の効果を見いだすことができるよう助言・指導する。</w:t>
            </w:r>
          </w:p>
        </w:tc>
      </w:tr>
      <w:tr w:rsidR="00B35F6F" w14:paraId="192CF803" w14:textId="77777777" w:rsidTr="007462BA">
        <w:trPr>
          <w:cantSplit/>
          <w:trHeight w:val="477"/>
        </w:trPr>
        <w:tc>
          <w:tcPr>
            <w:tcW w:w="4082" w:type="dxa"/>
            <w:vMerge/>
          </w:tcPr>
          <w:p w14:paraId="56630469" w14:textId="77777777" w:rsidR="00B35F6F" w:rsidRPr="00A17CB3" w:rsidRDefault="00B35F6F" w:rsidP="00A3259E">
            <w:pPr>
              <w:spacing w:line="240" w:lineRule="exact"/>
              <w:rPr>
                <w:rFonts w:ascii="ＭＳ 明朝" w:eastAsia="ＭＳ 明朝" w:hAnsi="ＭＳ 明朝"/>
                <w:sz w:val="18"/>
                <w:szCs w:val="18"/>
              </w:rPr>
            </w:pPr>
          </w:p>
        </w:tc>
        <w:tc>
          <w:tcPr>
            <w:tcW w:w="465" w:type="dxa"/>
            <w:vMerge/>
            <w:textDirection w:val="tbRlV"/>
            <w:vAlign w:val="center"/>
          </w:tcPr>
          <w:p w14:paraId="2FAD2269" w14:textId="77777777" w:rsidR="00B35F6F" w:rsidRPr="008670AD" w:rsidRDefault="00B35F6F" w:rsidP="00B35F6F">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00DF010" w14:textId="77777777" w:rsidR="00B35F6F" w:rsidRPr="008670AD" w:rsidRDefault="00B35F6F" w:rsidP="00A3259E">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1BF4817" w14:textId="4BF6108C" w:rsidR="00B35F6F" w:rsidRPr="008670AD" w:rsidRDefault="008E0DBE"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323D6FA0" w14:textId="4D80C799" w:rsidR="00B35F6F" w:rsidRPr="008670AD" w:rsidRDefault="008E0DBE" w:rsidP="00B35F6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79F01BB9" w14:textId="15F7C0BF" w:rsidR="00B35F6F" w:rsidRPr="00EC1BDF" w:rsidRDefault="00801E95" w:rsidP="00DE50D0">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DE50D0">
              <w:rPr>
                <w:rFonts w:ascii="ＭＳ ゴシック" w:eastAsia="ＭＳ ゴシック" w:hAnsi="ＭＳ ゴシック" w:hint="eastAsia"/>
                <w:sz w:val="16"/>
                <w:szCs w:val="16"/>
              </w:rPr>
              <w:t>⑦</w:t>
            </w:r>
            <w:r w:rsidRPr="00E311F3">
              <w:rPr>
                <w:rFonts w:ascii="ＭＳ ゴシック" w:eastAsia="ＭＳ ゴシック" w:hAnsi="ＭＳ ゴシック" w:hint="eastAsia"/>
                <w:sz w:val="16"/>
                <w:szCs w:val="16"/>
              </w:rPr>
              <w:t>】</w:t>
            </w:r>
            <w:r w:rsidRPr="00801E95">
              <w:rPr>
                <w:rFonts w:ascii="ＭＳ 明朝" w:eastAsia="ＭＳ 明朝" w:hAnsi="ＭＳ 明朝" w:hint="eastAsia"/>
                <w:sz w:val="16"/>
                <w:szCs w:val="16"/>
              </w:rPr>
              <w:t>予防接種で感染症を予防する</w:t>
            </w:r>
            <w:r w:rsidR="00DE50D0">
              <w:rPr>
                <w:rFonts w:ascii="ＭＳ 明朝" w:eastAsia="ＭＳ 明朝" w:hAnsi="ＭＳ 明朝" w:hint="eastAsia"/>
                <w:sz w:val="16"/>
                <w:szCs w:val="16"/>
              </w:rPr>
              <w:t>仕組み</w:t>
            </w:r>
            <w:r w:rsidRPr="00801E95">
              <w:rPr>
                <w:rFonts w:ascii="ＭＳ 明朝" w:eastAsia="ＭＳ 明朝" w:hAnsi="ＭＳ 明朝" w:hint="eastAsia"/>
                <w:sz w:val="16"/>
                <w:szCs w:val="16"/>
              </w:rPr>
              <w:t>や免疫反応によるアレルギーについて理解している。</w:t>
            </w:r>
            <w:r w:rsidR="00DE50D0">
              <w:rPr>
                <w:rFonts w:ascii="ＭＳ 明朝" w:eastAsia="ＭＳ 明朝" w:hAnsi="ＭＳ 明朝" w:hint="eastAsia"/>
                <w:sz w:val="16"/>
                <w:szCs w:val="16"/>
              </w:rPr>
              <w:t xml:space="preserve">　　　　　　　</w:t>
            </w:r>
            <w:r w:rsidR="00A966E2">
              <w:rPr>
                <w:rFonts w:ascii="ＭＳ 明朝" w:eastAsia="ＭＳ 明朝" w:hAnsi="ＭＳ 明朝" w:hint="eastAsia"/>
                <w:sz w:val="16"/>
                <w:szCs w:val="16"/>
              </w:rPr>
              <w:t xml:space="preserve">　</w:t>
            </w:r>
            <w:r w:rsidR="00DE50D0">
              <w:rPr>
                <w:rFonts w:ascii="ＭＳ 明朝" w:eastAsia="ＭＳ 明朝" w:hAnsi="ＭＳ 明朝" w:hint="eastAsia"/>
                <w:sz w:val="16"/>
                <w:szCs w:val="16"/>
              </w:rPr>
              <w:t xml:space="preserve">　　</w:t>
            </w:r>
            <w:r w:rsidRPr="00801E95">
              <w:rPr>
                <w:rFonts w:ascii="ＭＳ 明朝" w:eastAsia="ＭＳ 明朝" w:hAnsi="ＭＳ 明朝" w:hint="eastAsia"/>
                <w:sz w:val="16"/>
                <w:szCs w:val="16"/>
              </w:rPr>
              <w:t>［発言分析・記述分析］</w:t>
            </w:r>
          </w:p>
        </w:tc>
        <w:tc>
          <w:tcPr>
            <w:tcW w:w="4365" w:type="dxa"/>
            <w:tcBorders>
              <w:top w:val="dashed" w:sz="4" w:space="0" w:color="auto"/>
            </w:tcBorders>
          </w:tcPr>
          <w:p w14:paraId="0B6476CE" w14:textId="1CF075F6" w:rsidR="00B35F6F" w:rsidRPr="00EC1BDF" w:rsidRDefault="00801E95" w:rsidP="002F4730">
            <w:pPr>
              <w:spacing w:line="240" w:lineRule="exact"/>
              <w:rPr>
                <w:rFonts w:ascii="ＭＳ 明朝" w:eastAsia="ＭＳ 明朝" w:hAnsi="ＭＳ 明朝"/>
                <w:sz w:val="16"/>
                <w:szCs w:val="16"/>
              </w:rPr>
            </w:pPr>
            <w:r w:rsidRPr="00801E95">
              <w:rPr>
                <w:rFonts w:ascii="ＭＳ 明朝" w:eastAsia="ＭＳ 明朝" w:hAnsi="ＭＳ 明朝" w:hint="eastAsia"/>
                <w:sz w:val="16"/>
                <w:szCs w:val="16"/>
              </w:rPr>
              <w:t>予防接種で感染症を予防する</w:t>
            </w:r>
            <w:r w:rsidR="00DE50D0">
              <w:rPr>
                <w:rFonts w:ascii="ＭＳ 明朝" w:eastAsia="ＭＳ 明朝" w:hAnsi="ＭＳ 明朝" w:hint="eastAsia"/>
                <w:sz w:val="16"/>
                <w:szCs w:val="16"/>
              </w:rPr>
              <w:t>仕組み</w:t>
            </w:r>
            <w:r w:rsidRPr="00801E95">
              <w:rPr>
                <w:rFonts w:ascii="ＭＳ 明朝" w:eastAsia="ＭＳ 明朝" w:hAnsi="ＭＳ 明朝" w:hint="eastAsia"/>
                <w:sz w:val="16"/>
                <w:szCs w:val="16"/>
              </w:rPr>
              <w:t>や免疫反応によるアレルギーについて理解し，体内に備わる免疫の</w:t>
            </w:r>
            <w:r w:rsidR="00DE50D0">
              <w:rPr>
                <w:rFonts w:ascii="ＭＳ 明朝" w:eastAsia="ＭＳ 明朝" w:hAnsi="ＭＳ 明朝" w:hint="eastAsia"/>
                <w:sz w:val="16"/>
                <w:szCs w:val="16"/>
              </w:rPr>
              <w:t>仕組み</w:t>
            </w:r>
            <w:r w:rsidRPr="00801E95">
              <w:rPr>
                <w:rFonts w:ascii="ＭＳ 明朝" w:eastAsia="ＭＳ 明朝" w:hAnsi="ＭＳ 明朝" w:hint="eastAsia"/>
                <w:sz w:val="16"/>
                <w:szCs w:val="16"/>
              </w:rPr>
              <w:t>が自らの生活と深</w:t>
            </w:r>
            <w:r w:rsidRPr="00B700A7">
              <w:rPr>
                <w:rFonts w:ascii="ＭＳ 明朝" w:eastAsia="ＭＳ 明朝" w:hAnsi="ＭＳ 明朝" w:hint="eastAsia"/>
                <w:spacing w:val="-6"/>
                <w:sz w:val="16"/>
                <w:szCs w:val="16"/>
              </w:rPr>
              <w:t>く</w:t>
            </w:r>
            <w:r w:rsidR="00DE50D0">
              <w:rPr>
                <w:rFonts w:ascii="ＭＳ 明朝" w:eastAsia="ＭＳ 明朝" w:hAnsi="ＭＳ 明朝" w:hint="eastAsia"/>
                <w:spacing w:val="-6"/>
                <w:sz w:val="16"/>
                <w:szCs w:val="16"/>
              </w:rPr>
              <w:t>関</w:t>
            </w:r>
            <w:r w:rsidRPr="00B700A7">
              <w:rPr>
                <w:rFonts w:ascii="ＭＳ 明朝" w:eastAsia="ＭＳ 明朝" w:hAnsi="ＭＳ 明朝" w:hint="eastAsia"/>
                <w:spacing w:val="-6"/>
                <w:sz w:val="16"/>
                <w:szCs w:val="16"/>
              </w:rPr>
              <w:t>わっていることを</w:t>
            </w:r>
            <w:r w:rsidRPr="00801E95">
              <w:rPr>
                <w:rFonts w:ascii="ＭＳ 明朝" w:eastAsia="ＭＳ 明朝" w:hAnsi="ＭＳ 明朝" w:hint="eastAsia"/>
                <w:sz w:val="16"/>
                <w:szCs w:val="16"/>
              </w:rPr>
              <w:t>多面的に捉えている。</w:t>
            </w:r>
          </w:p>
        </w:tc>
        <w:tc>
          <w:tcPr>
            <w:tcW w:w="4802" w:type="dxa"/>
            <w:tcBorders>
              <w:top w:val="dashed" w:sz="4" w:space="0" w:color="auto"/>
            </w:tcBorders>
          </w:tcPr>
          <w:p w14:paraId="282E7436" w14:textId="02D645A6" w:rsidR="00B35F6F" w:rsidRPr="00EC1BDF" w:rsidRDefault="00D71BC7" w:rsidP="002F473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インフルエンザ予防接種や花粉症など，日常生活と関連付けながら予防接種やアレルギーについて再度説明し，それらについて具体的</w:t>
            </w:r>
            <w:r w:rsidRPr="00B700A7">
              <w:rPr>
                <w:rFonts w:ascii="ＭＳ 明朝" w:eastAsia="ＭＳ 明朝" w:hAnsi="ＭＳ 明朝" w:hint="eastAsia"/>
                <w:spacing w:val="-8"/>
                <w:sz w:val="16"/>
                <w:szCs w:val="16"/>
              </w:rPr>
              <w:t>なイメージをもって</w:t>
            </w:r>
            <w:r w:rsidRPr="00D71BC7">
              <w:rPr>
                <w:rFonts w:ascii="ＭＳ 明朝" w:eastAsia="ＭＳ 明朝" w:hAnsi="ＭＳ 明朝" w:hint="eastAsia"/>
                <w:sz w:val="16"/>
                <w:szCs w:val="16"/>
              </w:rPr>
              <w:t>理解</w:t>
            </w:r>
            <w:r w:rsidRPr="00B700A7">
              <w:rPr>
                <w:rFonts w:ascii="ＭＳ 明朝" w:eastAsia="ＭＳ 明朝" w:hAnsi="ＭＳ 明朝" w:hint="eastAsia"/>
                <w:spacing w:val="-8"/>
                <w:sz w:val="16"/>
                <w:szCs w:val="16"/>
              </w:rPr>
              <w:t>することができるよう</w:t>
            </w:r>
            <w:r w:rsidRPr="00D71BC7">
              <w:rPr>
                <w:rFonts w:ascii="ＭＳ 明朝" w:eastAsia="ＭＳ 明朝" w:hAnsi="ＭＳ 明朝" w:hint="eastAsia"/>
                <w:sz w:val="16"/>
                <w:szCs w:val="16"/>
              </w:rPr>
              <w:t>助言・指導する。</w:t>
            </w:r>
          </w:p>
        </w:tc>
      </w:tr>
    </w:tbl>
    <w:p w14:paraId="0B97C597"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4FF36B3" w14:textId="77777777" w:rsidTr="00A3259E">
        <w:trPr>
          <w:cantSplit/>
          <w:trHeight w:val="278"/>
        </w:trPr>
        <w:tc>
          <w:tcPr>
            <w:tcW w:w="18953" w:type="dxa"/>
            <w:gridSpan w:val="8"/>
            <w:tcBorders>
              <w:bottom w:val="nil"/>
            </w:tcBorders>
            <w:shd w:val="clear" w:color="auto" w:fill="BFBFBF" w:themeFill="background1" w:themeFillShade="BF"/>
            <w:vAlign w:val="center"/>
          </w:tcPr>
          <w:p w14:paraId="5883D7EB" w14:textId="49E057FF" w:rsidR="00940758" w:rsidRPr="00367596" w:rsidRDefault="000559B6" w:rsidP="00A3259E">
            <w:pPr>
              <w:spacing w:line="200" w:lineRule="exact"/>
              <w:rPr>
                <w:sz w:val="18"/>
                <w:szCs w:val="18"/>
              </w:rPr>
            </w:pPr>
            <w:r>
              <w:rPr>
                <w:rFonts w:ascii="ＭＳ ゴシック" w:eastAsia="ＭＳ ゴシック" w:hAnsi="ＭＳ ゴシック" w:hint="eastAsia"/>
                <w:sz w:val="18"/>
                <w:szCs w:val="18"/>
              </w:rPr>
              <w:t>４</w:t>
            </w:r>
            <w:r w:rsidR="00940758" w:rsidRPr="00367596">
              <w:rPr>
                <w:rFonts w:ascii="ＭＳ ゴシック" w:eastAsia="ＭＳ ゴシック" w:hAnsi="ＭＳ ゴシック"/>
                <w:sz w:val="18"/>
                <w:szCs w:val="18"/>
              </w:rPr>
              <w:t xml:space="preserve">　</w:t>
            </w:r>
            <w:r w:rsidR="00D71BC7" w:rsidRPr="00D71BC7">
              <w:rPr>
                <w:rFonts w:ascii="ＭＳ ゴシック" w:eastAsia="ＭＳ ゴシック" w:hAnsi="ＭＳ ゴシック" w:hint="eastAsia"/>
                <w:sz w:val="18"/>
                <w:szCs w:val="18"/>
              </w:rPr>
              <w:t>生命現象の大もととなる遺伝子のはたらき</w:t>
            </w:r>
          </w:p>
        </w:tc>
      </w:tr>
      <w:tr w:rsidR="00CD241C" w14:paraId="01CF7488" w14:textId="77777777" w:rsidTr="00CD241C">
        <w:trPr>
          <w:cantSplit/>
          <w:trHeight w:val="330"/>
        </w:trPr>
        <w:tc>
          <w:tcPr>
            <w:tcW w:w="4082" w:type="dxa"/>
            <w:vMerge w:val="restart"/>
            <w:tcBorders>
              <w:top w:val="single" w:sz="4" w:space="0" w:color="auto"/>
            </w:tcBorders>
          </w:tcPr>
          <w:p w14:paraId="4C1B0DF3" w14:textId="77777777" w:rsidR="00D71BC7" w:rsidRPr="00E311F3" w:rsidRDefault="00CD241C" w:rsidP="00D71BC7">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Ａ</w:t>
            </w:r>
            <w:r w:rsidRPr="00E311F3">
              <w:rPr>
                <w:rFonts w:ascii="ＭＳ ゴシック" w:eastAsia="ＭＳ ゴシック" w:hAnsi="ＭＳ ゴシック" w:hint="eastAsia"/>
                <w:sz w:val="16"/>
                <w:szCs w:val="16"/>
              </w:rPr>
              <w:t xml:space="preserve">　</w:t>
            </w:r>
            <w:r w:rsidR="00D71BC7" w:rsidRPr="00E311F3">
              <w:rPr>
                <w:rFonts w:ascii="ＭＳ ゴシック" w:eastAsia="ＭＳ ゴシック" w:hAnsi="ＭＳ ゴシック" w:hint="eastAsia"/>
                <w:sz w:val="16"/>
                <w:szCs w:val="16"/>
              </w:rPr>
              <w:t>遺伝子と</w:t>
            </w:r>
            <w:r w:rsidR="00D71BC7" w:rsidRPr="00E311F3">
              <w:rPr>
                <w:rFonts w:ascii="ＭＳ ゴシック" w:eastAsia="ＭＳ ゴシック" w:hAnsi="ＭＳ ゴシック"/>
                <w:sz w:val="16"/>
                <w:szCs w:val="16"/>
              </w:rPr>
              <w:t>DNA</w:t>
            </w:r>
          </w:p>
          <w:p w14:paraId="44F2F88C" w14:textId="77777777" w:rsidR="00D71BC7" w:rsidRPr="00D71BC7"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・親の形や性質などの特徴が子や孫に現れることがあることを想起し，遺伝について問題を見いだす。</w:t>
            </w:r>
          </w:p>
          <w:p w14:paraId="3835E176" w14:textId="77777777" w:rsidR="00D71BC7" w:rsidRPr="00D71BC7"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w:t>
            </w:r>
            <w:r w:rsidRPr="00D71BC7">
              <w:rPr>
                <w:rFonts w:ascii="ＭＳ 明朝" w:eastAsia="ＭＳ 明朝" w:hAnsi="ＭＳ 明朝"/>
                <w:sz w:val="16"/>
                <w:szCs w:val="16"/>
              </w:rPr>
              <w:t>DNAの構造や遺伝子とDNAとの関係について理解する。</w:t>
            </w:r>
          </w:p>
          <w:p w14:paraId="4CB021E6" w14:textId="433680D1" w:rsidR="00CD241C" w:rsidRPr="00EC1BDF"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・動物，植物，菌類などから</w:t>
            </w:r>
            <w:r w:rsidRPr="00D71BC7">
              <w:rPr>
                <w:rFonts w:ascii="ＭＳ 明朝" w:eastAsia="ＭＳ 明朝" w:hAnsi="ＭＳ 明朝"/>
                <w:sz w:val="16"/>
                <w:szCs w:val="16"/>
              </w:rPr>
              <w:t>DNAを抽出する。</w:t>
            </w:r>
          </w:p>
        </w:tc>
        <w:tc>
          <w:tcPr>
            <w:tcW w:w="465" w:type="dxa"/>
            <w:vMerge w:val="restart"/>
            <w:textDirection w:val="tbRlV"/>
            <w:vAlign w:val="center"/>
          </w:tcPr>
          <w:p w14:paraId="1C114F26" w14:textId="13A3D74B" w:rsidR="00CD241C" w:rsidRPr="008670AD" w:rsidRDefault="00800D56"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5F161488" w14:textId="24B76B8E" w:rsidR="00CD241C" w:rsidRPr="008670AD" w:rsidRDefault="00800D56" w:rsidP="00800D56">
            <w:pPr>
              <w:spacing w:line="240" w:lineRule="exact"/>
              <w:jc w:val="center"/>
              <w:rPr>
                <w:rFonts w:ascii="ＭＳ ゴシック" w:eastAsia="ＭＳ ゴシック" w:hAnsi="ＭＳ ゴシック"/>
                <w:sz w:val="20"/>
                <w:szCs w:val="20"/>
              </w:rPr>
            </w:pPr>
            <w:r w:rsidRPr="00800D56">
              <w:rPr>
                <w:rFonts w:ascii="ＭＳ ゴシック" w:eastAsia="ＭＳ ゴシック" w:hAnsi="ＭＳ ゴシック" w:hint="eastAsia"/>
                <w:sz w:val="20"/>
                <w:szCs w:val="20"/>
                <w:eastAsianLayout w:id="-1590425342" w:vert="1" w:vertCompress="1"/>
              </w:rPr>
              <w:t>58</w:t>
            </w:r>
            <w:r w:rsidR="00CD241C" w:rsidRPr="008670AD">
              <w:rPr>
                <w:rFonts w:ascii="ＭＳ ゴシック" w:eastAsia="ＭＳ ゴシック" w:hAnsi="ＭＳ ゴシック" w:hint="eastAsia"/>
                <w:sz w:val="20"/>
                <w:szCs w:val="20"/>
              </w:rPr>
              <w:t>～</w:t>
            </w:r>
            <w:r w:rsidRPr="00800D56">
              <w:rPr>
                <w:rFonts w:ascii="ＭＳ ゴシック" w:eastAsia="ＭＳ ゴシック" w:hAnsi="ＭＳ ゴシック" w:hint="eastAsia"/>
                <w:sz w:val="20"/>
                <w:szCs w:val="20"/>
                <w:eastAsianLayout w:id="-1590425341" w:vert="1" w:vertCompress="1"/>
              </w:rPr>
              <w:t>59</w:t>
            </w:r>
          </w:p>
        </w:tc>
        <w:tc>
          <w:tcPr>
            <w:tcW w:w="465" w:type="dxa"/>
            <w:tcBorders>
              <w:bottom w:val="dashed" w:sz="4" w:space="0" w:color="auto"/>
            </w:tcBorders>
            <w:textDirection w:val="tbRlV"/>
            <w:vAlign w:val="center"/>
          </w:tcPr>
          <w:p w14:paraId="6D1E9A4B" w14:textId="2C6DAE42" w:rsidR="00CD241C" w:rsidRPr="008670AD" w:rsidRDefault="00800D56"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4A1216DF" w14:textId="573575CC" w:rsidR="00CD241C" w:rsidRPr="008670AD" w:rsidRDefault="00BB33B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46BBE8E6" w14:textId="07A1CBEC" w:rsidR="00CD241C" w:rsidRPr="00EC1BDF" w:rsidRDefault="00D71BC7"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DE50D0">
              <w:rPr>
                <w:rFonts w:ascii="ＭＳ ゴシック" w:eastAsia="ＭＳ ゴシック" w:hAnsi="ＭＳ ゴシック" w:hint="eastAsia"/>
                <w:sz w:val="16"/>
                <w:szCs w:val="16"/>
              </w:rPr>
              <w:t>⑧</w:t>
            </w:r>
            <w:r w:rsidRPr="00E311F3">
              <w:rPr>
                <w:rFonts w:ascii="ＭＳ ゴシック" w:eastAsia="ＭＳ ゴシック" w:hAnsi="ＭＳ ゴシック" w:hint="eastAsia"/>
                <w:sz w:val="16"/>
                <w:szCs w:val="16"/>
              </w:rPr>
              <w:t>】</w:t>
            </w:r>
            <w:r w:rsidRPr="00D71BC7">
              <w:rPr>
                <w:rFonts w:ascii="ＭＳ 明朝" w:eastAsia="ＭＳ 明朝" w:hAnsi="ＭＳ 明朝" w:hint="eastAsia"/>
                <w:sz w:val="16"/>
                <w:szCs w:val="16"/>
              </w:rPr>
              <w:t>安全面や衛生面に留意して実験を行い，抽出した</w:t>
            </w:r>
            <w:r w:rsidRPr="00D71BC7">
              <w:rPr>
                <w:rFonts w:ascii="ＭＳ 明朝" w:eastAsia="ＭＳ 明朝" w:hAnsi="ＭＳ 明朝"/>
                <w:sz w:val="16"/>
                <w:szCs w:val="16"/>
              </w:rPr>
              <w:t>DNAについて，スケッチや文章で適切に記録している。</w:t>
            </w:r>
            <w:r>
              <w:rPr>
                <w:rFonts w:ascii="ＭＳ 明朝" w:eastAsia="ＭＳ 明朝" w:hAnsi="ＭＳ 明朝" w:hint="eastAsia"/>
                <w:sz w:val="16"/>
                <w:szCs w:val="16"/>
              </w:rPr>
              <w:t xml:space="preserve">　　　</w:t>
            </w:r>
            <w:r w:rsidRPr="00D71BC7">
              <w:rPr>
                <w:rFonts w:ascii="ＭＳ 明朝" w:eastAsia="ＭＳ 明朝" w:hAnsi="ＭＳ 明朝"/>
                <w:sz w:val="16"/>
                <w:szCs w:val="16"/>
              </w:rPr>
              <w:t>［行動観察・記録分析］</w:t>
            </w:r>
          </w:p>
        </w:tc>
        <w:tc>
          <w:tcPr>
            <w:tcW w:w="4365" w:type="dxa"/>
            <w:tcBorders>
              <w:bottom w:val="dashed" w:sz="4" w:space="0" w:color="auto"/>
            </w:tcBorders>
          </w:tcPr>
          <w:p w14:paraId="31E2A83B" w14:textId="133CB6F7"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安全面や衛生面に留意して正しく実験を行い，抽出した</w:t>
            </w:r>
            <w:r w:rsidRPr="00D71BC7">
              <w:rPr>
                <w:rFonts w:ascii="ＭＳ 明朝" w:eastAsia="ＭＳ 明朝" w:hAnsi="ＭＳ 明朝"/>
                <w:sz w:val="16"/>
                <w:szCs w:val="16"/>
              </w:rPr>
              <w:t>DNAについて観察したことをスケッチや文章で詳しく記録している。</w:t>
            </w:r>
          </w:p>
        </w:tc>
        <w:tc>
          <w:tcPr>
            <w:tcW w:w="4802" w:type="dxa"/>
            <w:tcBorders>
              <w:bottom w:val="dashed" w:sz="4" w:space="0" w:color="auto"/>
            </w:tcBorders>
          </w:tcPr>
          <w:p w14:paraId="5F5CAFC1" w14:textId="64B8A595" w:rsidR="00CD241C" w:rsidRPr="00EC1BDF" w:rsidRDefault="00BE2215" w:rsidP="00D848B0">
            <w:pPr>
              <w:spacing w:line="240" w:lineRule="exact"/>
              <w:rPr>
                <w:rFonts w:ascii="ＭＳ 明朝" w:eastAsia="ＭＳ 明朝" w:hAnsi="ＭＳ 明朝"/>
                <w:sz w:val="16"/>
                <w:szCs w:val="16"/>
              </w:rPr>
            </w:pPr>
            <w:r>
              <w:rPr>
                <w:rFonts w:ascii="ＭＳ 明朝" w:eastAsia="ＭＳ 明朝" w:hAnsi="ＭＳ 明朝" w:hint="eastAsia"/>
                <w:sz w:val="16"/>
                <w:szCs w:val="16"/>
              </w:rPr>
              <w:t>ほか</w:t>
            </w:r>
            <w:r w:rsidR="00D71BC7" w:rsidRPr="00D71BC7">
              <w:rPr>
                <w:rFonts w:ascii="ＭＳ 明朝" w:eastAsia="ＭＳ 明朝" w:hAnsi="ＭＳ 明朝" w:hint="eastAsia"/>
                <w:sz w:val="16"/>
                <w:szCs w:val="16"/>
              </w:rPr>
              <w:t>のグループの実験結果を観察させて，白色の繊維状の</w:t>
            </w:r>
            <w:r>
              <w:rPr>
                <w:rFonts w:ascii="ＭＳ 明朝" w:eastAsia="ＭＳ 明朝" w:hAnsi="ＭＳ 明朝" w:hint="eastAsia"/>
                <w:sz w:val="16"/>
                <w:szCs w:val="16"/>
              </w:rPr>
              <w:t>物</w:t>
            </w:r>
            <w:r w:rsidR="00D71BC7" w:rsidRPr="00D71BC7">
              <w:rPr>
                <w:rFonts w:ascii="ＭＳ 明朝" w:eastAsia="ＭＳ 明朝" w:hAnsi="ＭＳ 明朝" w:hint="eastAsia"/>
                <w:sz w:val="16"/>
                <w:szCs w:val="16"/>
              </w:rPr>
              <w:t>が</w:t>
            </w:r>
            <w:r w:rsidR="00D71BC7" w:rsidRPr="00D71BC7">
              <w:rPr>
                <w:rFonts w:ascii="ＭＳ 明朝" w:eastAsia="ＭＳ 明朝" w:hAnsi="ＭＳ 明朝"/>
                <w:sz w:val="16"/>
                <w:szCs w:val="16"/>
              </w:rPr>
              <w:t>DNAの主成分であることを伝え，抽出したDNAについて，スケッチや文章で記録することができるよう助言・指導する。</w:t>
            </w:r>
          </w:p>
        </w:tc>
      </w:tr>
      <w:tr w:rsidR="00CD241C" w14:paraId="3619F22A" w14:textId="77777777" w:rsidTr="00423FAE">
        <w:trPr>
          <w:cantSplit/>
          <w:trHeight w:val="225"/>
        </w:trPr>
        <w:tc>
          <w:tcPr>
            <w:tcW w:w="4082" w:type="dxa"/>
            <w:vMerge/>
          </w:tcPr>
          <w:p w14:paraId="49E5825E" w14:textId="77777777" w:rsidR="00CD241C" w:rsidRPr="00EC1BDF" w:rsidRDefault="00CD241C" w:rsidP="00940758">
            <w:pPr>
              <w:spacing w:line="240" w:lineRule="exact"/>
              <w:rPr>
                <w:rFonts w:ascii="ＭＳ 明朝" w:eastAsia="ＭＳ 明朝" w:hAnsi="ＭＳ 明朝"/>
                <w:sz w:val="16"/>
                <w:szCs w:val="16"/>
              </w:rPr>
            </w:pPr>
          </w:p>
        </w:tc>
        <w:tc>
          <w:tcPr>
            <w:tcW w:w="465" w:type="dxa"/>
            <w:vMerge/>
            <w:textDirection w:val="tbRlV"/>
            <w:vAlign w:val="center"/>
          </w:tcPr>
          <w:p w14:paraId="04C731C9" w14:textId="77777777" w:rsidR="00CD241C" w:rsidRPr="008670AD" w:rsidRDefault="00CD241C"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8CD9321" w14:textId="77777777" w:rsidR="00CD241C" w:rsidRPr="00A569C0" w:rsidRDefault="00CD241C" w:rsidP="00800D56">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31925226" w14:textId="06C2DFF7" w:rsidR="00CD241C" w:rsidRDefault="00800D56" w:rsidP="00CD241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55664AA1" w14:textId="38F4ECF3" w:rsidR="00CD241C" w:rsidRPr="008670AD" w:rsidRDefault="00BB33B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5049DFA0" w14:textId="2940B082" w:rsidR="00CD241C" w:rsidRPr="00EC1BDF" w:rsidRDefault="00D71BC7"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DE50D0">
              <w:rPr>
                <w:rFonts w:ascii="ＭＳ ゴシック" w:eastAsia="ＭＳ ゴシック" w:hAnsi="ＭＳ ゴシック" w:hint="eastAsia"/>
                <w:sz w:val="16"/>
                <w:szCs w:val="16"/>
              </w:rPr>
              <w:t>⑨</w:t>
            </w:r>
            <w:r w:rsidRPr="00E311F3">
              <w:rPr>
                <w:rFonts w:ascii="ＭＳ ゴシック" w:eastAsia="ＭＳ ゴシック" w:hAnsi="ＭＳ ゴシック" w:hint="eastAsia"/>
                <w:sz w:val="16"/>
                <w:szCs w:val="16"/>
              </w:rPr>
              <w:t>】</w:t>
            </w:r>
            <w:r w:rsidRPr="00D71BC7">
              <w:rPr>
                <w:rFonts w:ascii="ＭＳ 明朝" w:eastAsia="ＭＳ 明朝" w:hAnsi="ＭＳ 明朝"/>
                <w:sz w:val="16"/>
                <w:szCs w:val="16"/>
              </w:rPr>
              <w:t>DNAの構造や遺伝子とDNAとの関係について理解している。</w:t>
            </w:r>
            <w:r>
              <w:rPr>
                <w:rFonts w:ascii="ＭＳ 明朝" w:eastAsia="ＭＳ 明朝" w:hAnsi="ＭＳ 明朝" w:hint="eastAsia"/>
                <w:sz w:val="16"/>
                <w:szCs w:val="16"/>
              </w:rPr>
              <w:t xml:space="preserve">　　</w:t>
            </w:r>
            <w:r w:rsidRPr="00D71BC7">
              <w:rPr>
                <w:rFonts w:ascii="ＭＳ 明朝" w:eastAsia="ＭＳ 明朝" w:hAnsi="ＭＳ 明朝"/>
                <w:sz w:val="16"/>
                <w:szCs w:val="16"/>
              </w:rPr>
              <w:t>［発言分析・記述分析］</w:t>
            </w:r>
          </w:p>
        </w:tc>
        <w:tc>
          <w:tcPr>
            <w:tcW w:w="4365" w:type="dxa"/>
            <w:tcBorders>
              <w:top w:val="dashed" w:sz="4" w:space="0" w:color="auto"/>
              <w:bottom w:val="single" w:sz="4" w:space="0" w:color="auto"/>
            </w:tcBorders>
          </w:tcPr>
          <w:p w14:paraId="3D14CE7F" w14:textId="238D260D"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sz w:val="16"/>
                <w:szCs w:val="16"/>
              </w:rPr>
              <w:t>DNAの構造や遺伝子とDNAとの関係について理解し，</w:t>
            </w:r>
            <w:r w:rsidR="00DE50D0">
              <w:rPr>
                <w:rFonts w:ascii="ＭＳ 明朝" w:eastAsia="ＭＳ 明朝" w:hAnsi="ＭＳ 明朝" w:hint="eastAsia"/>
                <w:sz w:val="16"/>
                <w:szCs w:val="16"/>
              </w:rPr>
              <w:t>全て</w:t>
            </w:r>
            <w:r w:rsidRPr="00D71BC7">
              <w:rPr>
                <w:rFonts w:ascii="ＭＳ 明朝" w:eastAsia="ＭＳ 明朝" w:hAnsi="ＭＳ 明朝"/>
                <w:sz w:val="16"/>
                <w:szCs w:val="16"/>
              </w:rPr>
              <w:t>の生物にDNAが存在し，それぞれの生物の形質を決めていることを概念的に捉えている。</w:t>
            </w:r>
          </w:p>
        </w:tc>
        <w:tc>
          <w:tcPr>
            <w:tcW w:w="4802" w:type="dxa"/>
            <w:tcBorders>
              <w:top w:val="dashed" w:sz="4" w:space="0" w:color="auto"/>
              <w:bottom w:val="single" w:sz="4" w:space="0" w:color="auto"/>
            </w:tcBorders>
          </w:tcPr>
          <w:p w14:paraId="6242C204" w14:textId="0976A29E"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遺伝子と</w:t>
            </w:r>
            <w:r w:rsidRPr="00D71BC7">
              <w:rPr>
                <w:rFonts w:ascii="ＭＳ 明朝" w:eastAsia="ＭＳ 明朝" w:hAnsi="ＭＳ 明朝"/>
                <w:sz w:val="16"/>
                <w:szCs w:val="16"/>
              </w:rPr>
              <w:t>DNAについて再度説明し，それらの意味や関係について理解することができるよう助言・指導する。</w:t>
            </w:r>
          </w:p>
        </w:tc>
      </w:tr>
      <w:tr w:rsidR="00CD241C" w14:paraId="076F0F6E" w14:textId="77777777" w:rsidTr="00CD241C">
        <w:trPr>
          <w:cantSplit/>
          <w:trHeight w:val="285"/>
        </w:trPr>
        <w:tc>
          <w:tcPr>
            <w:tcW w:w="4082" w:type="dxa"/>
            <w:vMerge w:val="restart"/>
            <w:tcBorders>
              <w:top w:val="single" w:sz="4" w:space="0" w:color="auto"/>
            </w:tcBorders>
          </w:tcPr>
          <w:p w14:paraId="357FA4F9" w14:textId="77777777" w:rsidR="00D71BC7" w:rsidRPr="00E311F3" w:rsidRDefault="00CD241C" w:rsidP="00D71BC7">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Ｂ</w:t>
            </w:r>
            <w:r w:rsidRPr="00E311F3">
              <w:rPr>
                <w:rFonts w:ascii="ＭＳ ゴシック" w:eastAsia="ＭＳ ゴシック" w:hAnsi="ＭＳ ゴシック" w:hint="eastAsia"/>
                <w:sz w:val="16"/>
                <w:szCs w:val="16"/>
              </w:rPr>
              <w:t xml:space="preserve">　</w:t>
            </w:r>
            <w:r w:rsidR="00D71BC7" w:rsidRPr="00E311F3">
              <w:rPr>
                <w:rFonts w:ascii="ＭＳ ゴシック" w:eastAsia="ＭＳ ゴシック" w:hAnsi="ＭＳ ゴシック"/>
                <w:sz w:val="16"/>
                <w:szCs w:val="16"/>
              </w:rPr>
              <w:t>DNAの遺伝情報からタンパク質へ</w:t>
            </w:r>
          </w:p>
          <w:p w14:paraId="7CE8B2E7" w14:textId="77777777" w:rsidR="00D71BC7" w:rsidRPr="00D71BC7"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・タンパク質はアミノ酸がつながってできていること，タンパク質によってアミノ酸の並び方は決まっていることを理解する。</w:t>
            </w:r>
          </w:p>
          <w:p w14:paraId="06244EF1" w14:textId="77777777" w:rsidR="00D71BC7" w:rsidRPr="00D71BC7"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w:t>
            </w:r>
            <w:r w:rsidRPr="00D71BC7">
              <w:rPr>
                <w:rFonts w:ascii="ＭＳ 明朝" w:eastAsia="ＭＳ 明朝" w:hAnsi="ＭＳ 明朝"/>
                <w:sz w:val="16"/>
                <w:szCs w:val="16"/>
              </w:rPr>
              <w:t>DNAの塩基配列からタンパク質がつくられる過程について考え，理解する。</w:t>
            </w:r>
          </w:p>
          <w:p w14:paraId="2CBF4DBE" w14:textId="5049D881" w:rsidR="00CD241C" w:rsidRPr="00EC1BDF"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・転写と翻訳について自分なりの表現で説明する。</w:t>
            </w:r>
          </w:p>
        </w:tc>
        <w:tc>
          <w:tcPr>
            <w:tcW w:w="465" w:type="dxa"/>
            <w:vMerge w:val="restart"/>
            <w:textDirection w:val="tbRlV"/>
            <w:vAlign w:val="center"/>
          </w:tcPr>
          <w:p w14:paraId="42163E13" w14:textId="167BC794" w:rsidR="00CD241C" w:rsidRPr="008670AD" w:rsidRDefault="00800D56" w:rsidP="00CD241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extDirection w:val="tbRlV"/>
            <w:vAlign w:val="center"/>
          </w:tcPr>
          <w:p w14:paraId="6A5846C0" w14:textId="056C8C70" w:rsidR="00CD241C" w:rsidRPr="00A569C0" w:rsidRDefault="00800D56" w:rsidP="00800D56">
            <w:pPr>
              <w:spacing w:line="320" w:lineRule="exact"/>
              <w:jc w:val="center"/>
              <w:rPr>
                <w:rFonts w:ascii="ＭＳ ゴシック" w:eastAsia="ＭＳ ゴシック" w:hAnsi="ＭＳ ゴシック"/>
                <w:sz w:val="20"/>
                <w:szCs w:val="20"/>
              </w:rPr>
            </w:pPr>
            <w:r w:rsidRPr="00800D56">
              <w:rPr>
                <w:rFonts w:ascii="ＭＳ ゴシック" w:eastAsia="ＭＳ ゴシック" w:hAnsi="ＭＳ ゴシック" w:hint="eastAsia"/>
                <w:sz w:val="20"/>
                <w:szCs w:val="20"/>
                <w:eastAsianLayout w:id="-1590425340" w:vert="1" w:vertCompress="1"/>
              </w:rPr>
              <w:t>60</w:t>
            </w:r>
            <w:r>
              <w:rPr>
                <w:rFonts w:ascii="ＭＳ ゴシック" w:eastAsia="ＭＳ ゴシック" w:hAnsi="ＭＳ ゴシック" w:hint="eastAsia"/>
                <w:sz w:val="20"/>
                <w:szCs w:val="20"/>
              </w:rPr>
              <w:t>～</w:t>
            </w:r>
            <w:r w:rsidRPr="00800D56">
              <w:rPr>
                <w:rFonts w:ascii="ＭＳ ゴシック" w:eastAsia="ＭＳ ゴシック" w:hAnsi="ＭＳ ゴシック" w:hint="eastAsia"/>
                <w:sz w:val="20"/>
                <w:szCs w:val="20"/>
                <w:eastAsianLayout w:id="-1590425339" w:vert="1" w:vertCompress="1"/>
              </w:rPr>
              <w:t>61</w:t>
            </w:r>
          </w:p>
        </w:tc>
        <w:tc>
          <w:tcPr>
            <w:tcW w:w="465" w:type="dxa"/>
            <w:tcBorders>
              <w:bottom w:val="dashed" w:sz="4" w:space="0" w:color="auto"/>
            </w:tcBorders>
            <w:textDirection w:val="tbRlV"/>
            <w:vAlign w:val="center"/>
          </w:tcPr>
          <w:p w14:paraId="579F2A83" w14:textId="1B3711BE" w:rsidR="00CD241C" w:rsidRDefault="00BB33B7" w:rsidP="00CD241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bottom w:val="dashed" w:sz="4" w:space="0" w:color="auto"/>
            </w:tcBorders>
            <w:textDirection w:val="tbRlV"/>
            <w:vAlign w:val="center"/>
          </w:tcPr>
          <w:p w14:paraId="102EB99C" w14:textId="2732F7F3" w:rsidR="00CD241C" w:rsidRPr="008670AD" w:rsidRDefault="00BB33B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2E19AF04" w14:textId="66E22804" w:rsidR="00D71BC7" w:rsidRDefault="00D71BC7"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【態度</w:t>
            </w:r>
            <w:r w:rsidR="00DE50D0">
              <w:rPr>
                <w:rFonts w:ascii="ＭＳ ゴシック" w:eastAsia="ＭＳ ゴシック" w:hAnsi="ＭＳ ゴシック" w:hint="eastAsia"/>
                <w:sz w:val="16"/>
                <w:szCs w:val="16"/>
              </w:rPr>
              <w:t>③</w:t>
            </w:r>
            <w:r w:rsidRPr="00E311F3">
              <w:rPr>
                <w:rFonts w:ascii="ＭＳ ゴシック" w:eastAsia="ＭＳ ゴシック" w:hAnsi="ＭＳ ゴシック" w:hint="eastAsia"/>
                <w:sz w:val="16"/>
                <w:szCs w:val="16"/>
              </w:rPr>
              <w:t>】</w:t>
            </w:r>
            <w:r w:rsidRPr="00D71BC7">
              <w:rPr>
                <w:rFonts w:ascii="ＭＳ 明朝" w:eastAsia="ＭＳ 明朝" w:hAnsi="ＭＳ 明朝" w:hint="eastAsia"/>
                <w:sz w:val="16"/>
                <w:szCs w:val="16"/>
              </w:rPr>
              <w:t>学んだことを生かして，転写と翻訳を経てタンパク質がつくられる過程について，自らの言葉で表現しようとしている。</w:t>
            </w:r>
          </w:p>
          <w:p w14:paraId="6B935D3A" w14:textId="49E9EC43" w:rsidR="00CD241C" w:rsidRPr="00EC1BDF" w:rsidRDefault="00D71BC7" w:rsidP="00A966E2">
            <w:pPr>
              <w:spacing w:line="240" w:lineRule="exact"/>
              <w:ind w:rightChars="-50" w:right="-105"/>
              <w:jc w:val="right"/>
              <w:rPr>
                <w:rFonts w:ascii="ＭＳ 明朝" w:eastAsia="ＭＳ 明朝" w:hAnsi="ＭＳ 明朝"/>
                <w:sz w:val="16"/>
                <w:szCs w:val="16"/>
              </w:rPr>
            </w:pPr>
            <w:r w:rsidRPr="00D71BC7">
              <w:rPr>
                <w:rFonts w:ascii="ＭＳ 明朝" w:eastAsia="ＭＳ 明朝" w:hAnsi="ＭＳ 明朝" w:hint="eastAsia"/>
                <w:sz w:val="16"/>
                <w:szCs w:val="16"/>
              </w:rPr>
              <w:t>［発言分析・行動観察］</w:t>
            </w:r>
          </w:p>
        </w:tc>
        <w:tc>
          <w:tcPr>
            <w:tcW w:w="4365" w:type="dxa"/>
            <w:tcBorders>
              <w:bottom w:val="dashed" w:sz="4" w:space="0" w:color="auto"/>
            </w:tcBorders>
          </w:tcPr>
          <w:p w14:paraId="0F6C65D2" w14:textId="3592F5AF"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学んだことを生かし，転写と翻訳について，試行錯誤しながら友達にわかりやすい表現を考えようとしている。</w:t>
            </w:r>
          </w:p>
        </w:tc>
        <w:tc>
          <w:tcPr>
            <w:tcW w:w="4802" w:type="dxa"/>
            <w:tcBorders>
              <w:bottom w:val="dashed" w:sz="4" w:space="0" w:color="auto"/>
            </w:tcBorders>
          </w:tcPr>
          <w:p w14:paraId="4C8AE48F" w14:textId="78B6994C"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教科書</w:t>
            </w:r>
            <w:r w:rsidRPr="00D71BC7">
              <w:rPr>
                <w:rFonts w:ascii="ＭＳ 明朝" w:eastAsia="ＭＳ 明朝" w:hAnsi="ＭＳ 明朝"/>
                <w:sz w:val="16"/>
                <w:szCs w:val="16"/>
              </w:rPr>
              <w:t>p.61図4を基に，転写と翻訳について確認するとともに，友達の説明を聞いて参考にするよう助言し，自分なりの表現で説明することができるよう指導する。</w:t>
            </w:r>
          </w:p>
        </w:tc>
      </w:tr>
      <w:tr w:rsidR="00CD241C" w14:paraId="28196365" w14:textId="77777777" w:rsidTr="002E070F">
        <w:trPr>
          <w:cantSplit/>
          <w:trHeight w:val="249"/>
        </w:trPr>
        <w:tc>
          <w:tcPr>
            <w:tcW w:w="4082" w:type="dxa"/>
            <w:vMerge/>
          </w:tcPr>
          <w:p w14:paraId="2715525F" w14:textId="77777777" w:rsidR="00CD241C" w:rsidRPr="00EC1BDF" w:rsidRDefault="00CD241C" w:rsidP="00940758">
            <w:pPr>
              <w:spacing w:line="240" w:lineRule="exact"/>
              <w:rPr>
                <w:rFonts w:ascii="ＭＳ 明朝" w:eastAsia="ＭＳ 明朝" w:hAnsi="ＭＳ 明朝"/>
                <w:sz w:val="16"/>
                <w:szCs w:val="16"/>
              </w:rPr>
            </w:pPr>
          </w:p>
        </w:tc>
        <w:tc>
          <w:tcPr>
            <w:tcW w:w="465" w:type="dxa"/>
            <w:vMerge/>
            <w:textDirection w:val="tbRlV"/>
            <w:vAlign w:val="center"/>
          </w:tcPr>
          <w:p w14:paraId="7805BEA1" w14:textId="77777777" w:rsidR="00CD241C" w:rsidRPr="008670AD" w:rsidRDefault="00CD241C" w:rsidP="00CD241C">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F6F2891" w14:textId="77777777" w:rsidR="00CD241C" w:rsidRPr="00A569C0" w:rsidRDefault="00CD241C" w:rsidP="00800D56">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367402BE" w14:textId="2217E74A" w:rsidR="00CD241C" w:rsidRDefault="00BB33B7" w:rsidP="00CD241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1B99F21E" w14:textId="695EFEAA" w:rsidR="00CD241C" w:rsidRPr="008670AD" w:rsidRDefault="00BB33B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7BEA1A1F" w14:textId="796EBDE4" w:rsidR="00CD241C" w:rsidRPr="00EC1BDF" w:rsidRDefault="00D71BC7" w:rsidP="00DE50D0">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DE50D0">
              <w:rPr>
                <w:rFonts w:ascii="ＭＳ ゴシック" w:eastAsia="ＭＳ ゴシック" w:hAnsi="ＭＳ ゴシック" w:hint="eastAsia"/>
                <w:sz w:val="16"/>
                <w:szCs w:val="16"/>
              </w:rPr>
              <w:t>➉</w:t>
            </w:r>
            <w:r w:rsidRPr="00E311F3">
              <w:rPr>
                <w:rFonts w:ascii="ＭＳ ゴシック" w:eastAsia="ＭＳ ゴシック" w:hAnsi="ＭＳ ゴシック" w:hint="eastAsia"/>
                <w:sz w:val="16"/>
                <w:szCs w:val="16"/>
              </w:rPr>
              <w:t>】</w:t>
            </w:r>
            <w:r w:rsidRPr="00D71BC7">
              <w:rPr>
                <w:rFonts w:ascii="ＭＳ 明朝" w:eastAsia="ＭＳ 明朝" w:hAnsi="ＭＳ 明朝"/>
                <w:sz w:val="16"/>
                <w:szCs w:val="16"/>
              </w:rPr>
              <w:t>DNAの塩基配列を基にヒトの体内でタンパク質がつくられる過程について理解している。</w:t>
            </w:r>
            <w:r w:rsidR="00DE50D0">
              <w:rPr>
                <w:rFonts w:ascii="ＭＳ 明朝" w:eastAsia="ＭＳ 明朝" w:hAnsi="ＭＳ 明朝" w:hint="eastAsia"/>
                <w:sz w:val="16"/>
                <w:szCs w:val="16"/>
              </w:rPr>
              <w:t xml:space="preserve">　　　　　　　　　</w:t>
            </w:r>
            <w:r w:rsidR="00A966E2">
              <w:rPr>
                <w:rFonts w:ascii="ＭＳ 明朝" w:eastAsia="ＭＳ 明朝" w:hAnsi="ＭＳ 明朝" w:hint="eastAsia"/>
                <w:sz w:val="16"/>
                <w:szCs w:val="16"/>
              </w:rPr>
              <w:t xml:space="preserve">　</w:t>
            </w:r>
            <w:r w:rsidRPr="00D71BC7">
              <w:rPr>
                <w:rFonts w:ascii="ＭＳ 明朝" w:eastAsia="ＭＳ 明朝" w:hAnsi="ＭＳ 明朝"/>
                <w:sz w:val="16"/>
                <w:szCs w:val="16"/>
              </w:rPr>
              <w:t>［発言分析・記述分析］</w:t>
            </w:r>
          </w:p>
        </w:tc>
        <w:tc>
          <w:tcPr>
            <w:tcW w:w="4365" w:type="dxa"/>
            <w:tcBorders>
              <w:top w:val="dashed" w:sz="4" w:space="0" w:color="auto"/>
              <w:bottom w:val="single" w:sz="4" w:space="0" w:color="auto"/>
            </w:tcBorders>
          </w:tcPr>
          <w:p w14:paraId="5EF9246D" w14:textId="32E9C34C"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sz w:val="16"/>
                <w:szCs w:val="16"/>
              </w:rPr>
              <w:t>DNAの塩基配列を基にヒトの体内でタンパク質がつくられる過程について理解し，その過程を自分の言葉で友達に</w:t>
            </w:r>
            <w:r w:rsidR="00DE50D0">
              <w:rPr>
                <w:rFonts w:ascii="ＭＳ 明朝" w:eastAsia="ＭＳ 明朝" w:hAnsi="ＭＳ 明朝" w:hint="eastAsia"/>
                <w:sz w:val="16"/>
                <w:szCs w:val="16"/>
              </w:rPr>
              <w:t>わ</w:t>
            </w:r>
            <w:r w:rsidRPr="00D71BC7">
              <w:rPr>
                <w:rFonts w:ascii="ＭＳ 明朝" w:eastAsia="ＭＳ 明朝" w:hAnsi="ＭＳ 明朝"/>
                <w:sz w:val="16"/>
                <w:szCs w:val="16"/>
              </w:rPr>
              <w:t>かりやすく説明している。</w:t>
            </w:r>
          </w:p>
        </w:tc>
        <w:tc>
          <w:tcPr>
            <w:tcW w:w="4802" w:type="dxa"/>
            <w:tcBorders>
              <w:top w:val="dashed" w:sz="4" w:space="0" w:color="auto"/>
              <w:bottom w:val="single" w:sz="4" w:space="0" w:color="auto"/>
            </w:tcBorders>
          </w:tcPr>
          <w:p w14:paraId="16F74B88" w14:textId="79F6127A"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転写と翻訳の言葉の意味やそれらの過程について再度説明し，ヒトの体内でタンパク質がつくられる過程を理解することができるよう助言・指導する。</w:t>
            </w:r>
          </w:p>
        </w:tc>
      </w:tr>
      <w:tr w:rsidR="00940758" w14:paraId="01AF74BA" w14:textId="77777777" w:rsidTr="00CD241C">
        <w:trPr>
          <w:cantSplit/>
          <w:trHeight w:val="477"/>
        </w:trPr>
        <w:tc>
          <w:tcPr>
            <w:tcW w:w="4082" w:type="dxa"/>
          </w:tcPr>
          <w:p w14:paraId="3768A2BF" w14:textId="77777777" w:rsidR="00D71BC7" w:rsidRPr="00E311F3" w:rsidRDefault="00CD241C" w:rsidP="00D71BC7">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bdr w:val="single" w:sz="4" w:space="0" w:color="auto"/>
              </w:rPr>
              <w:t>Ｃ</w:t>
            </w:r>
            <w:r w:rsidRPr="00E311F3">
              <w:rPr>
                <w:rFonts w:ascii="ＭＳ ゴシック" w:eastAsia="ＭＳ ゴシック" w:hAnsi="ＭＳ ゴシック" w:hint="eastAsia"/>
                <w:sz w:val="16"/>
                <w:szCs w:val="16"/>
              </w:rPr>
              <w:t xml:space="preserve">　</w:t>
            </w:r>
            <w:r w:rsidR="00D71BC7" w:rsidRPr="00E311F3">
              <w:rPr>
                <w:rFonts w:ascii="ＭＳ ゴシック" w:eastAsia="ＭＳ ゴシック" w:hAnsi="ＭＳ ゴシック" w:hint="eastAsia"/>
                <w:sz w:val="16"/>
                <w:szCs w:val="16"/>
              </w:rPr>
              <w:t>体内ではたらくタンパク質</w:t>
            </w:r>
          </w:p>
          <w:p w14:paraId="0EB62AB9" w14:textId="3D98B365" w:rsidR="00E732AB" w:rsidRPr="00EC1BDF" w:rsidRDefault="00D71BC7" w:rsidP="00D71BC7">
            <w:pPr>
              <w:spacing w:line="240" w:lineRule="exact"/>
              <w:ind w:left="160" w:hangingChars="100" w:hanging="160"/>
              <w:rPr>
                <w:rFonts w:ascii="ＭＳ 明朝" w:eastAsia="ＭＳ 明朝" w:hAnsi="ＭＳ 明朝"/>
                <w:sz w:val="16"/>
                <w:szCs w:val="16"/>
              </w:rPr>
            </w:pPr>
            <w:r w:rsidRPr="00D71BC7">
              <w:rPr>
                <w:rFonts w:ascii="ＭＳ 明朝" w:eastAsia="ＭＳ 明朝" w:hAnsi="ＭＳ 明朝" w:hint="eastAsia"/>
                <w:sz w:val="16"/>
                <w:szCs w:val="16"/>
              </w:rPr>
              <w:t>・ヒトの体内には多くの種類のタンパク質があり，それぞれ，さまざまなはたらきをもっていることを理解する。</w:t>
            </w:r>
          </w:p>
        </w:tc>
        <w:tc>
          <w:tcPr>
            <w:tcW w:w="465" w:type="dxa"/>
            <w:textDirection w:val="tbRlV"/>
            <w:vAlign w:val="center"/>
          </w:tcPr>
          <w:p w14:paraId="7D91C037" w14:textId="5493F4CA" w:rsidR="00940758" w:rsidRPr="008670AD" w:rsidRDefault="00800D56" w:rsidP="00CD241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5B87F9FC" w14:textId="6F3B8D3E" w:rsidR="00940758" w:rsidRPr="008670AD" w:rsidRDefault="00800D56" w:rsidP="00800D56">
            <w:pPr>
              <w:spacing w:line="240" w:lineRule="exact"/>
              <w:ind w:left="113" w:right="113"/>
              <w:jc w:val="center"/>
              <w:rPr>
                <w:rFonts w:ascii="ＭＳ ゴシック" w:eastAsia="ＭＳ ゴシック" w:hAnsi="ＭＳ ゴシック"/>
                <w:sz w:val="20"/>
                <w:szCs w:val="20"/>
              </w:rPr>
            </w:pPr>
            <w:r w:rsidRPr="00800D56">
              <w:rPr>
                <w:rFonts w:ascii="ＭＳ ゴシック" w:eastAsia="ＭＳ ゴシック" w:hAnsi="ＭＳ ゴシック" w:hint="eastAsia"/>
                <w:sz w:val="20"/>
                <w:szCs w:val="20"/>
                <w:eastAsianLayout w:id="-1590425338" w:vert="1" w:vertCompress="1"/>
              </w:rPr>
              <w:t>62</w:t>
            </w:r>
            <w:r>
              <w:rPr>
                <w:rFonts w:ascii="ＭＳ ゴシック" w:eastAsia="ＭＳ ゴシック" w:hAnsi="ＭＳ ゴシック" w:hint="eastAsia"/>
                <w:sz w:val="20"/>
                <w:szCs w:val="20"/>
              </w:rPr>
              <w:t>～</w:t>
            </w:r>
            <w:r w:rsidRPr="00800D56">
              <w:rPr>
                <w:rFonts w:ascii="ＭＳ ゴシック" w:eastAsia="ＭＳ ゴシック" w:hAnsi="ＭＳ ゴシック" w:hint="eastAsia"/>
                <w:sz w:val="20"/>
                <w:szCs w:val="20"/>
                <w:eastAsianLayout w:id="-1590425088" w:vert="1" w:vertCompress="1"/>
              </w:rPr>
              <w:t>63</w:t>
            </w:r>
          </w:p>
        </w:tc>
        <w:tc>
          <w:tcPr>
            <w:tcW w:w="465" w:type="dxa"/>
            <w:tcBorders>
              <w:top w:val="single" w:sz="4" w:space="0" w:color="auto"/>
              <w:bottom w:val="single" w:sz="4" w:space="0" w:color="auto"/>
            </w:tcBorders>
            <w:textDirection w:val="tbRlV"/>
            <w:vAlign w:val="center"/>
          </w:tcPr>
          <w:p w14:paraId="0A8E2A11" w14:textId="77777777" w:rsidR="00940758" w:rsidRPr="008670AD" w:rsidRDefault="00940758"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single" w:sz="4" w:space="0" w:color="auto"/>
            </w:tcBorders>
            <w:textDirection w:val="tbRlV"/>
            <w:vAlign w:val="center"/>
          </w:tcPr>
          <w:p w14:paraId="0AF088C6" w14:textId="7C5CB458" w:rsidR="00940758" w:rsidRPr="008670AD" w:rsidRDefault="00940758"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single" w:sz="4" w:space="0" w:color="auto"/>
            </w:tcBorders>
          </w:tcPr>
          <w:p w14:paraId="622D3889" w14:textId="7A0DF789" w:rsidR="00D71BC7" w:rsidRDefault="00D71BC7"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DE50D0">
              <w:rPr>
                <w:rFonts w:ascii="ＭＳ ゴシック" w:eastAsia="ＭＳ ゴシック" w:hAnsi="ＭＳ ゴシック" w:hint="eastAsia"/>
                <w:sz w:val="16"/>
                <w:szCs w:val="16"/>
              </w:rPr>
              <w:t>⑪</w:t>
            </w:r>
            <w:r w:rsidRPr="00E311F3">
              <w:rPr>
                <w:rFonts w:ascii="ＭＳ ゴシック" w:eastAsia="ＭＳ ゴシック" w:hAnsi="ＭＳ ゴシック" w:hint="eastAsia"/>
                <w:sz w:val="16"/>
                <w:szCs w:val="16"/>
              </w:rPr>
              <w:t>】</w:t>
            </w:r>
            <w:r w:rsidRPr="00D71BC7">
              <w:rPr>
                <w:rFonts w:ascii="ＭＳ 明朝" w:eastAsia="ＭＳ 明朝" w:hAnsi="ＭＳ 明朝" w:hint="eastAsia"/>
                <w:sz w:val="16"/>
                <w:szCs w:val="16"/>
              </w:rPr>
              <w:t>ヒトの体内には多くの種類のタンパク質があり，それぞれ，生命活動に重要な役割を果たしていることを理解している。</w:t>
            </w:r>
          </w:p>
          <w:p w14:paraId="671CEF9B" w14:textId="6D07E01A" w:rsidR="00940758" w:rsidRPr="00EC1BDF" w:rsidRDefault="00D71BC7" w:rsidP="00A966E2">
            <w:pPr>
              <w:spacing w:line="240" w:lineRule="exact"/>
              <w:ind w:rightChars="-50" w:right="-105"/>
              <w:jc w:val="right"/>
              <w:rPr>
                <w:rFonts w:ascii="ＭＳ 明朝" w:eastAsia="ＭＳ 明朝" w:hAnsi="ＭＳ 明朝"/>
                <w:sz w:val="16"/>
                <w:szCs w:val="16"/>
              </w:rPr>
            </w:pPr>
            <w:r w:rsidRPr="00D71BC7">
              <w:rPr>
                <w:rFonts w:ascii="ＭＳ 明朝" w:eastAsia="ＭＳ 明朝" w:hAnsi="ＭＳ 明朝" w:hint="eastAsia"/>
                <w:sz w:val="16"/>
                <w:szCs w:val="16"/>
              </w:rPr>
              <w:t>［発言分析・記述分析］</w:t>
            </w:r>
          </w:p>
        </w:tc>
        <w:tc>
          <w:tcPr>
            <w:tcW w:w="4365" w:type="dxa"/>
            <w:tcBorders>
              <w:top w:val="single" w:sz="4" w:space="0" w:color="auto"/>
              <w:bottom w:val="single" w:sz="4" w:space="0" w:color="auto"/>
            </w:tcBorders>
          </w:tcPr>
          <w:p w14:paraId="5C20FF20" w14:textId="763A825A" w:rsidR="00940758"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ヒトの体内には多くの種類のタンパク質があり，それぞれ，生命活動に重要な役割を果たしていることを，さまざまな具体例を挙げて理解している。</w:t>
            </w:r>
          </w:p>
        </w:tc>
        <w:tc>
          <w:tcPr>
            <w:tcW w:w="4802" w:type="dxa"/>
            <w:tcBorders>
              <w:top w:val="single" w:sz="4" w:space="0" w:color="auto"/>
              <w:bottom w:val="single" w:sz="4" w:space="0" w:color="auto"/>
            </w:tcBorders>
          </w:tcPr>
          <w:p w14:paraId="78E84517" w14:textId="401FB530" w:rsidR="00940758" w:rsidRPr="00EC1BDF" w:rsidRDefault="004010EE" w:rsidP="00D848B0">
            <w:pPr>
              <w:spacing w:line="240" w:lineRule="exact"/>
              <w:rPr>
                <w:rFonts w:ascii="ＭＳ 明朝" w:eastAsia="ＭＳ 明朝" w:hAnsi="ＭＳ 明朝"/>
                <w:sz w:val="16"/>
                <w:szCs w:val="16"/>
              </w:rPr>
            </w:pPr>
            <w:r w:rsidRPr="004010EE">
              <w:rPr>
                <w:rFonts w:ascii="ＭＳ 明朝" w:eastAsia="ＭＳ 明朝" w:hAnsi="ＭＳ 明朝" w:hint="eastAsia"/>
                <w:sz w:val="16"/>
                <w:szCs w:val="16"/>
              </w:rPr>
              <w:t>既習の内容を想起させながら教科書</w:t>
            </w:r>
            <w:r w:rsidRPr="004010EE">
              <w:rPr>
                <w:rFonts w:ascii="ＭＳ 明朝" w:eastAsia="ＭＳ 明朝" w:hAnsi="ＭＳ 明朝"/>
                <w:sz w:val="16"/>
                <w:szCs w:val="16"/>
              </w:rPr>
              <w:t>p.62図2を確認し，体内のさまざまな場所で生命活動に重要な役割を果たしていることを理解することができるよう助言・指導する。</w:t>
            </w:r>
          </w:p>
        </w:tc>
      </w:tr>
      <w:tr w:rsidR="00CD241C" w14:paraId="04F73B21" w14:textId="77777777" w:rsidTr="00CD241C">
        <w:trPr>
          <w:cantSplit/>
          <w:trHeight w:val="480"/>
        </w:trPr>
        <w:tc>
          <w:tcPr>
            <w:tcW w:w="4082" w:type="dxa"/>
          </w:tcPr>
          <w:p w14:paraId="12DE940C" w14:textId="77777777" w:rsidR="00D71BC7" w:rsidRPr="00E311F3" w:rsidRDefault="00D71BC7" w:rsidP="00D71BC7">
            <w:pPr>
              <w:spacing w:line="240" w:lineRule="exact"/>
              <w:rPr>
                <w:rFonts w:ascii="ＭＳ ゴシック" w:eastAsia="ＭＳ ゴシック" w:hAnsi="ＭＳ ゴシック"/>
                <w:sz w:val="16"/>
                <w:szCs w:val="16"/>
              </w:rPr>
            </w:pPr>
            <w:r w:rsidRPr="00E311F3">
              <w:rPr>
                <w:rFonts w:ascii="ＭＳ ゴシック" w:eastAsia="ＭＳ ゴシック" w:hAnsi="ＭＳ ゴシック" w:hint="eastAsia"/>
                <w:sz w:val="16"/>
                <w:szCs w:val="16"/>
              </w:rPr>
              <w:t>章末</w:t>
            </w:r>
          </w:p>
          <w:p w14:paraId="7FE23F90" w14:textId="77777777" w:rsidR="00D71BC7" w:rsidRPr="00D71BC7" w:rsidRDefault="00D71BC7" w:rsidP="00D71BC7">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・１編２章で学習した内容を振り返り，整理する。</w:t>
            </w:r>
          </w:p>
          <w:p w14:paraId="31AE5C12" w14:textId="25AD61CA" w:rsidR="00E732AB" w:rsidRPr="00A17CB3" w:rsidRDefault="00D71BC7" w:rsidP="00D71BC7">
            <w:pPr>
              <w:spacing w:line="240" w:lineRule="exact"/>
              <w:ind w:left="160" w:hangingChars="100" w:hanging="160"/>
              <w:rPr>
                <w:rFonts w:ascii="ＭＳ 明朝" w:eastAsia="ＭＳ 明朝" w:hAnsi="ＭＳ 明朝"/>
                <w:sz w:val="18"/>
                <w:szCs w:val="18"/>
              </w:rPr>
            </w:pPr>
            <w:r w:rsidRPr="00D71BC7">
              <w:rPr>
                <w:rFonts w:ascii="ＭＳ 明朝" w:eastAsia="ＭＳ 明朝" w:hAnsi="ＭＳ 明朝" w:hint="eastAsia"/>
                <w:sz w:val="16"/>
                <w:szCs w:val="16"/>
              </w:rPr>
              <w:t>・ヒトの生命現象について学習した内容を，「章末確認テスト」で確かめる。</w:t>
            </w:r>
          </w:p>
        </w:tc>
        <w:tc>
          <w:tcPr>
            <w:tcW w:w="465" w:type="dxa"/>
            <w:textDirection w:val="tbRlV"/>
            <w:vAlign w:val="center"/>
          </w:tcPr>
          <w:p w14:paraId="090EE80C" w14:textId="11C646C0" w:rsidR="00CD241C" w:rsidRPr="008670AD" w:rsidRDefault="00800D56" w:rsidP="00CD241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extDirection w:val="tbRlV"/>
            <w:vAlign w:val="center"/>
          </w:tcPr>
          <w:p w14:paraId="1BE8CF1B" w14:textId="7F17B514" w:rsidR="00CD241C" w:rsidRPr="008670AD" w:rsidRDefault="00800D56" w:rsidP="00800D56">
            <w:pPr>
              <w:spacing w:line="240" w:lineRule="exact"/>
              <w:ind w:left="113" w:right="113"/>
              <w:jc w:val="center"/>
              <w:rPr>
                <w:rFonts w:ascii="ＭＳ ゴシック" w:eastAsia="ＭＳ ゴシック" w:hAnsi="ＭＳ ゴシック"/>
                <w:sz w:val="20"/>
                <w:szCs w:val="20"/>
              </w:rPr>
            </w:pPr>
            <w:r w:rsidRPr="00800D56">
              <w:rPr>
                <w:rFonts w:ascii="ＭＳ ゴシック" w:eastAsia="ＭＳ ゴシック" w:hAnsi="ＭＳ ゴシック" w:hint="eastAsia"/>
                <w:sz w:val="20"/>
                <w:szCs w:val="20"/>
                <w:eastAsianLayout w:id="-1590425087" w:vert="1" w:vertCompress="1"/>
              </w:rPr>
              <w:t>64</w:t>
            </w:r>
            <w:r>
              <w:rPr>
                <w:rFonts w:ascii="ＭＳ ゴシック" w:eastAsia="ＭＳ ゴシック" w:hAnsi="ＭＳ ゴシック" w:hint="eastAsia"/>
                <w:sz w:val="20"/>
                <w:szCs w:val="20"/>
              </w:rPr>
              <w:t>～</w:t>
            </w:r>
            <w:r w:rsidRPr="00800D56">
              <w:rPr>
                <w:rFonts w:ascii="ＭＳ ゴシック" w:eastAsia="ＭＳ ゴシック" w:hAnsi="ＭＳ ゴシック" w:hint="eastAsia"/>
                <w:sz w:val="20"/>
                <w:szCs w:val="20"/>
                <w:eastAsianLayout w:id="-1590425086" w:vert="1" w:vertCompress="1"/>
              </w:rPr>
              <w:t>65</w:t>
            </w:r>
          </w:p>
        </w:tc>
        <w:tc>
          <w:tcPr>
            <w:tcW w:w="465" w:type="dxa"/>
            <w:tcBorders>
              <w:top w:val="single" w:sz="4" w:space="0" w:color="auto"/>
            </w:tcBorders>
            <w:textDirection w:val="tbRlV"/>
            <w:vAlign w:val="center"/>
          </w:tcPr>
          <w:p w14:paraId="4D5E01DE" w14:textId="2B01CC7F" w:rsidR="00CD241C" w:rsidRPr="008670AD" w:rsidRDefault="00BB33B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2A7A914B" w14:textId="0B7F8617" w:rsidR="00CD241C" w:rsidRPr="008670AD" w:rsidRDefault="00BB33B7"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3B24B673" w14:textId="4867EFC2" w:rsidR="00CD241C" w:rsidRPr="00EC1BDF" w:rsidRDefault="00D71BC7" w:rsidP="00801E95">
            <w:pPr>
              <w:spacing w:line="240" w:lineRule="exact"/>
              <w:rPr>
                <w:rFonts w:ascii="ＭＳ 明朝" w:eastAsia="ＭＳ 明朝" w:hAnsi="ＭＳ 明朝"/>
                <w:sz w:val="16"/>
                <w:szCs w:val="16"/>
              </w:rPr>
            </w:pPr>
            <w:r w:rsidRPr="00E311F3">
              <w:rPr>
                <w:rFonts w:ascii="ＭＳ ゴシック" w:eastAsia="ＭＳ ゴシック" w:hAnsi="ＭＳ ゴシック" w:hint="eastAsia"/>
                <w:sz w:val="16"/>
                <w:szCs w:val="16"/>
              </w:rPr>
              <w:t>【知技</w:t>
            </w:r>
            <w:r w:rsidR="00DE50D0">
              <w:rPr>
                <w:rFonts w:ascii="ＭＳ ゴシック" w:eastAsia="ＭＳ ゴシック" w:hAnsi="ＭＳ ゴシック" w:hint="eastAsia"/>
                <w:sz w:val="16"/>
                <w:szCs w:val="16"/>
              </w:rPr>
              <w:t>⑫</w:t>
            </w:r>
            <w:r w:rsidRPr="00E311F3">
              <w:rPr>
                <w:rFonts w:ascii="ＭＳ ゴシック" w:eastAsia="ＭＳ ゴシック" w:hAnsi="ＭＳ ゴシック" w:hint="eastAsia"/>
                <w:sz w:val="16"/>
                <w:szCs w:val="16"/>
              </w:rPr>
              <w:t>】</w:t>
            </w:r>
            <w:r w:rsidRPr="00D71BC7">
              <w:rPr>
                <w:rFonts w:ascii="ＭＳ 明朝" w:eastAsia="ＭＳ 明朝" w:hAnsi="ＭＳ 明朝" w:hint="eastAsia"/>
                <w:sz w:val="16"/>
                <w:szCs w:val="16"/>
              </w:rPr>
              <w:t>視覚，血糖濃度の調節，免疫，遺伝子のはたらきについて，人間生活と関連付けて理解している。</w:t>
            </w:r>
            <w:r>
              <w:rPr>
                <w:rFonts w:ascii="ＭＳ 明朝" w:eastAsia="ＭＳ 明朝" w:hAnsi="ＭＳ 明朝" w:hint="eastAsia"/>
                <w:sz w:val="16"/>
                <w:szCs w:val="16"/>
              </w:rPr>
              <w:t xml:space="preserve">　　　　　　　</w:t>
            </w:r>
            <w:r w:rsidRPr="00D71BC7">
              <w:rPr>
                <w:rFonts w:ascii="ＭＳ 明朝" w:eastAsia="ＭＳ 明朝" w:hAnsi="ＭＳ 明朝" w:hint="eastAsia"/>
                <w:sz w:val="16"/>
                <w:szCs w:val="16"/>
              </w:rPr>
              <w:t>［発言分析・記述分析］</w:t>
            </w:r>
          </w:p>
        </w:tc>
        <w:tc>
          <w:tcPr>
            <w:tcW w:w="4365" w:type="dxa"/>
            <w:tcBorders>
              <w:top w:val="single" w:sz="4" w:space="0" w:color="auto"/>
            </w:tcBorders>
          </w:tcPr>
          <w:p w14:paraId="0A782934" w14:textId="356C3807" w:rsidR="00CD241C" w:rsidRPr="00EC1BDF" w:rsidRDefault="00D71BC7" w:rsidP="00D848B0">
            <w:pPr>
              <w:spacing w:line="240" w:lineRule="exact"/>
              <w:rPr>
                <w:rFonts w:ascii="ＭＳ 明朝" w:eastAsia="ＭＳ 明朝" w:hAnsi="ＭＳ 明朝"/>
                <w:sz w:val="16"/>
                <w:szCs w:val="16"/>
              </w:rPr>
            </w:pPr>
            <w:r w:rsidRPr="00D71BC7">
              <w:rPr>
                <w:rFonts w:ascii="ＭＳ 明朝" w:eastAsia="ＭＳ 明朝" w:hAnsi="ＭＳ 明朝" w:hint="eastAsia"/>
                <w:sz w:val="16"/>
                <w:szCs w:val="16"/>
              </w:rPr>
              <w:t>視覚，血糖濃度の調節，免疫，遺伝子のはたらきについて，学習したことを相互に関連付けたり，人間生活と関連付けたりして理解している。</w:t>
            </w:r>
          </w:p>
        </w:tc>
        <w:tc>
          <w:tcPr>
            <w:tcW w:w="4802" w:type="dxa"/>
            <w:tcBorders>
              <w:top w:val="single" w:sz="4" w:space="0" w:color="auto"/>
            </w:tcBorders>
          </w:tcPr>
          <w:p w14:paraId="3ED1780C" w14:textId="4350C00D" w:rsidR="00CD241C" w:rsidRPr="00EC1BDF" w:rsidRDefault="004010EE" w:rsidP="00D848B0">
            <w:pPr>
              <w:spacing w:line="240" w:lineRule="exact"/>
              <w:rPr>
                <w:rFonts w:ascii="ＭＳ 明朝" w:eastAsia="ＭＳ 明朝" w:hAnsi="ＭＳ 明朝"/>
                <w:sz w:val="16"/>
                <w:szCs w:val="16"/>
              </w:rPr>
            </w:pPr>
            <w:r w:rsidRPr="004010EE">
              <w:rPr>
                <w:rFonts w:ascii="ＭＳ 明朝" w:eastAsia="ＭＳ 明朝" w:hAnsi="ＭＳ 明朝" w:hint="eastAsia"/>
                <w:sz w:val="16"/>
                <w:szCs w:val="16"/>
              </w:rPr>
              <w:t>教科書の「まとめ」や</w:t>
            </w:r>
            <w:r w:rsidRPr="004010EE">
              <w:rPr>
                <w:rFonts w:ascii="ＭＳ 明朝" w:eastAsia="ＭＳ 明朝" w:hAnsi="ＭＳ 明朝"/>
                <w:sz w:val="16"/>
                <w:szCs w:val="16"/>
              </w:rPr>
              <w:t>p.64「学習内容の整理」を振り返らせ，ヒトの生命現象について理解することができるよう助言・指導する。</w:t>
            </w:r>
          </w:p>
        </w:tc>
      </w:tr>
    </w:tbl>
    <w:p w14:paraId="53454E5B" w14:textId="4D7CE46B" w:rsidR="00940758" w:rsidRPr="0061121C" w:rsidRDefault="0061121C" w:rsidP="00E66DC1">
      <w:pPr>
        <w:spacing w:line="280" w:lineRule="exact"/>
        <w:rPr>
          <w:rFonts w:ascii="ＭＳ 明朝" w:eastAsia="ＭＳ 明朝" w:hAnsi="ＭＳ 明朝"/>
          <w:sz w:val="16"/>
          <w:szCs w:val="16"/>
        </w:rPr>
      </w:pPr>
      <w:r w:rsidRPr="0061121C">
        <w:rPr>
          <w:rFonts w:ascii="ＭＳ ゴシック" w:eastAsia="ＭＳ ゴシック" w:hAnsi="ＭＳ ゴシック" w:hint="eastAsia"/>
          <w:sz w:val="16"/>
          <w:szCs w:val="16"/>
        </w:rPr>
        <w:t>重点</w:t>
      </w:r>
      <w:r w:rsidRPr="0061121C">
        <w:rPr>
          <w:rFonts w:ascii="ＭＳ 明朝" w:eastAsia="ＭＳ 明朝" w:hAnsi="ＭＳ 明朝" w:hint="eastAsia"/>
          <w:sz w:val="16"/>
          <w:szCs w:val="16"/>
        </w:rPr>
        <w:t xml:space="preserve">……重点的に生徒の学習状況を確認する観点　　</w:t>
      </w:r>
      <w:r w:rsidRPr="0061121C">
        <w:rPr>
          <w:rFonts w:ascii="ＭＳ ゴシック" w:eastAsia="ＭＳ ゴシック" w:hAnsi="ＭＳ ゴシック" w:hint="eastAsia"/>
          <w:sz w:val="16"/>
          <w:szCs w:val="16"/>
        </w:rPr>
        <w:t>記録</w:t>
      </w:r>
      <w:r w:rsidRPr="0061121C">
        <w:rPr>
          <w:rFonts w:ascii="ＭＳ 明朝" w:eastAsia="ＭＳ 明朝" w:hAnsi="ＭＳ 明朝" w:hint="eastAsia"/>
          <w:sz w:val="16"/>
          <w:szCs w:val="16"/>
        </w:rPr>
        <w:t>……</w:t>
      </w:r>
      <w:r w:rsidR="00837C8B">
        <w:rPr>
          <w:rFonts w:ascii="ＭＳ 明朝" w:eastAsia="ＭＳ 明朝" w:hAnsi="ＭＳ 明朝" w:hint="eastAsia"/>
          <w:kern w:val="0"/>
          <w:sz w:val="16"/>
          <w:szCs w:val="16"/>
        </w:rPr>
        <w:t>全員の生徒の学習状況を</w:t>
      </w:r>
      <w:r w:rsidRPr="0061121C">
        <w:rPr>
          <w:rFonts w:ascii="ＭＳ 明朝" w:eastAsia="ＭＳ 明朝" w:hAnsi="ＭＳ 明朝" w:hint="eastAsia"/>
          <w:sz w:val="16"/>
          <w:szCs w:val="16"/>
        </w:rPr>
        <w:t>記録に残す観点</w:t>
      </w:r>
    </w:p>
    <w:sectPr w:rsidR="00940758" w:rsidRPr="0061121C"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4885C" w14:textId="77777777" w:rsidR="00135173" w:rsidRDefault="00135173" w:rsidP="00CC7D85">
      <w:r>
        <w:separator/>
      </w:r>
    </w:p>
  </w:endnote>
  <w:endnote w:type="continuationSeparator" w:id="0">
    <w:p w14:paraId="4860B9CB" w14:textId="77777777" w:rsidR="00135173" w:rsidRDefault="00135173" w:rsidP="00CC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9AA71" w14:textId="77777777" w:rsidR="00135173" w:rsidRDefault="00135173" w:rsidP="00CC7D85">
      <w:r>
        <w:separator/>
      </w:r>
    </w:p>
  </w:footnote>
  <w:footnote w:type="continuationSeparator" w:id="0">
    <w:p w14:paraId="37F55046" w14:textId="77777777" w:rsidR="00135173" w:rsidRDefault="00135173" w:rsidP="00CC7D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9B6"/>
    <w:rsid w:val="00057398"/>
    <w:rsid w:val="000A375F"/>
    <w:rsid w:val="00104778"/>
    <w:rsid w:val="0013385C"/>
    <w:rsid w:val="00135173"/>
    <w:rsid w:val="0014537E"/>
    <w:rsid w:val="001477A7"/>
    <w:rsid w:val="00152173"/>
    <w:rsid w:val="0017007F"/>
    <w:rsid w:val="002116CA"/>
    <w:rsid w:val="00225F97"/>
    <w:rsid w:val="00225F9C"/>
    <w:rsid w:val="0022782E"/>
    <w:rsid w:val="002B0DF8"/>
    <w:rsid w:val="002B4D89"/>
    <w:rsid w:val="002C2EAD"/>
    <w:rsid w:val="002F4730"/>
    <w:rsid w:val="00344E62"/>
    <w:rsid w:val="00367596"/>
    <w:rsid w:val="004010EE"/>
    <w:rsid w:val="0046466E"/>
    <w:rsid w:val="004A5D1A"/>
    <w:rsid w:val="00527C78"/>
    <w:rsid w:val="00582D27"/>
    <w:rsid w:val="005D2A72"/>
    <w:rsid w:val="0061121C"/>
    <w:rsid w:val="00613100"/>
    <w:rsid w:val="00643305"/>
    <w:rsid w:val="00645A39"/>
    <w:rsid w:val="006E6BCB"/>
    <w:rsid w:val="007574BC"/>
    <w:rsid w:val="0078313F"/>
    <w:rsid w:val="00786A00"/>
    <w:rsid w:val="007F4621"/>
    <w:rsid w:val="00800D56"/>
    <w:rsid w:val="00801E95"/>
    <w:rsid w:val="00837C8B"/>
    <w:rsid w:val="00856E84"/>
    <w:rsid w:val="008670AD"/>
    <w:rsid w:val="008A3717"/>
    <w:rsid w:val="008C627A"/>
    <w:rsid w:val="008D66E1"/>
    <w:rsid w:val="008E0DBE"/>
    <w:rsid w:val="00913E28"/>
    <w:rsid w:val="00940758"/>
    <w:rsid w:val="00971297"/>
    <w:rsid w:val="009C7F93"/>
    <w:rsid w:val="009E303A"/>
    <w:rsid w:val="009F3A9E"/>
    <w:rsid w:val="00A17CB3"/>
    <w:rsid w:val="00A569C0"/>
    <w:rsid w:val="00A966E2"/>
    <w:rsid w:val="00AE5A99"/>
    <w:rsid w:val="00AF18E3"/>
    <w:rsid w:val="00B00F2C"/>
    <w:rsid w:val="00B20426"/>
    <w:rsid w:val="00B35577"/>
    <w:rsid w:val="00B35F6F"/>
    <w:rsid w:val="00B56960"/>
    <w:rsid w:val="00B700A7"/>
    <w:rsid w:val="00B84630"/>
    <w:rsid w:val="00BB0A5A"/>
    <w:rsid w:val="00BB33B7"/>
    <w:rsid w:val="00BB387E"/>
    <w:rsid w:val="00BE2215"/>
    <w:rsid w:val="00C13BFF"/>
    <w:rsid w:val="00C172C3"/>
    <w:rsid w:val="00C64EB5"/>
    <w:rsid w:val="00C770BA"/>
    <w:rsid w:val="00CC0A1D"/>
    <w:rsid w:val="00CC7D85"/>
    <w:rsid w:val="00CD241C"/>
    <w:rsid w:val="00D71BC7"/>
    <w:rsid w:val="00D848B0"/>
    <w:rsid w:val="00DB18FC"/>
    <w:rsid w:val="00DC7B73"/>
    <w:rsid w:val="00DD7826"/>
    <w:rsid w:val="00DE50D0"/>
    <w:rsid w:val="00DE75CD"/>
    <w:rsid w:val="00DF3D66"/>
    <w:rsid w:val="00E0036A"/>
    <w:rsid w:val="00E311F3"/>
    <w:rsid w:val="00E66DC1"/>
    <w:rsid w:val="00E732AB"/>
    <w:rsid w:val="00E758D2"/>
    <w:rsid w:val="00EB1A52"/>
    <w:rsid w:val="00EB6698"/>
    <w:rsid w:val="00EC1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7D85"/>
    <w:pPr>
      <w:tabs>
        <w:tab w:val="center" w:pos="4252"/>
        <w:tab w:val="right" w:pos="8504"/>
      </w:tabs>
      <w:snapToGrid w:val="0"/>
    </w:pPr>
  </w:style>
  <w:style w:type="character" w:customStyle="1" w:styleId="a5">
    <w:name w:val="ヘッダー (文字)"/>
    <w:basedOn w:val="a0"/>
    <w:link w:val="a4"/>
    <w:uiPriority w:val="99"/>
    <w:rsid w:val="00CC7D85"/>
  </w:style>
  <w:style w:type="paragraph" w:styleId="a6">
    <w:name w:val="footer"/>
    <w:basedOn w:val="a"/>
    <w:link w:val="a7"/>
    <w:uiPriority w:val="99"/>
    <w:unhideWhenUsed/>
    <w:rsid w:val="00CC7D85"/>
    <w:pPr>
      <w:tabs>
        <w:tab w:val="center" w:pos="4252"/>
        <w:tab w:val="right" w:pos="8504"/>
      </w:tabs>
      <w:snapToGrid w:val="0"/>
    </w:pPr>
  </w:style>
  <w:style w:type="character" w:customStyle="1" w:styleId="a7">
    <w:name w:val="フッター (文字)"/>
    <w:basedOn w:val="a0"/>
    <w:link w:val="a6"/>
    <w:uiPriority w:val="99"/>
    <w:rsid w:val="00CC7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933</Words>
  <Characters>5319</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2022-01-18T01:18:00Z</dcterms:created>
  <dcterms:modified xsi:type="dcterms:W3CDTF">2022-01-18T01:18:00Z</dcterms:modified>
</cp:coreProperties>
</file>