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7D" w:rsidRPr="000B06D6" w:rsidRDefault="000B06D6">
      <w:pPr>
        <w:rPr>
          <w:rFonts w:ascii="ＭＳ 明朝" w:eastAsia="ＭＳ 明朝" w:hAnsi="ＭＳ 明朝"/>
        </w:rPr>
      </w:pPr>
      <w:r w:rsidRPr="000B06D6">
        <w:rPr>
          <w:rFonts w:ascii="ＭＳ 明朝" w:eastAsia="ＭＳ 明朝" w:hAnsi="ＭＳ 明朝"/>
        </w:rPr>
        <w:t>検討の観点と内容の特色</w:t>
      </w:r>
    </w:p>
    <w:tbl>
      <w:tblPr>
        <w:tblStyle w:val="a3"/>
        <w:tblW w:w="0" w:type="auto"/>
        <w:tblLook w:val="04A0" w:firstRow="1" w:lastRow="0" w:firstColumn="1" w:lastColumn="0" w:noHBand="0" w:noVBand="1"/>
      </w:tblPr>
      <w:tblGrid>
        <w:gridCol w:w="704"/>
        <w:gridCol w:w="1134"/>
        <w:gridCol w:w="709"/>
        <w:gridCol w:w="1843"/>
        <w:gridCol w:w="1701"/>
        <w:gridCol w:w="3543"/>
      </w:tblGrid>
      <w:tr w:rsidR="000B06D6" w:rsidRPr="000B06D6" w:rsidTr="00B81105">
        <w:tc>
          <w:tcPr>
            <w:tcW w:w="704" w:type="dxa"/>
          </w:tcPr>
          <w:p w:rsidR="000B06D6" w:rsidRPr="000B06D6" w:rsidRDefault="000B06D6" w:rsidP="00397FBE">
            <w:pPr>
              <w:jc w:val="center"/>
              <w:rPr>
                <w:rFonts w:ascii="ＭＳ 明朝" w:eastAsia="ＭＳ 明朝" w:hAnsi="ＭＳ 明朝"/>
              </w:rPr>
            </w:pPr>
            <w:r w:rsidRPr="00397FBE">
              <w:rPr>
                <w:rFonts w:ascii="ＭＳ 明朝" w:eastAsia="ＭＳ 明朝" w:hAnsi="ＭＳ 明朝" w:hint="eastAsia"/>
                <w:sz w:val="18"/>
              </w:rPr>
              <w:t>書名</w:t>
            </w:r>
          </w:p>
        </w:tc>
        <w:tc>
          <w:tcPr>
            <w:tcW w:w="1134" w:type="dxa"/>
          </w:tcPr>
          <w:p w:rsidR="000B06D6" w:rsidRPr="00072565" w:rsidRDefault="00B81105">
            <w:pPr>
              <w:rPr>
                <w:rFonts w:ascii="ＭＳ ゴシック" w:eastAsia="ＭＳ ゴシック" w:hAnsi="ＭＳ ゴシック"/>
              </w:rPr>
            </w:pPr>
            <w:r w:rsidRPr="00B81105">
              <w:rPr>
                <w:rFonts w:ascii="ＭＳ ゴシック" w:eastAsia="ＭＳ ゴシック" w:hAnsi="ＭＳ ゴシック" w:hint="eastAsia"/>
              </w:rPr>
              <w:t>物理基礎</w:t>
            </w:r>
          </w:p>
        </w:tc>
        <w:tc>
          <w:tcPr>
            <w:tcW w:w="709" w:type="dxa"/>
          </w:tcPr>
          <w:p w:rsidR="000B06D6" w:rsidRPr="00397FBE" w:rsidRDefault="000B06D6" w:rsidP="00397FBE">
            <w:pPr>
              <w:jc w:val="center"/>
              <w:rPr>
                <w:rFonts w:ascii="ＭＳ 明朝" w:eastAsia="ＭＳ 明朝" w:hAnsi="ＭＳ 明朝"/>
              </w:rPr>
            </w:pPr>
            <w:r w:rsidRPr="00397FBE">
              <w:rPr>
                <w:rFonts w:ascii="ＭＳ 明朝" w:eastAsia="ＭＳ 明朝" w:hAnsi="ＭＳ 明朝"/>
                <w:sz w:val="18"/>
              </w:rPr>
              <w:t>教番</w:t>
            </w:r>
          </w:p>
        </w:tc>
        <w:tc>
          <w:tcPr>
            <w:tcW w:w="1843" w:type="dxa"/>
          </w:tcPr>
          <w:p w:rsidR="000B06D6" w:rsidRPr="00407FC2" w:rsidRDefault="00B81105">
            <w:pPr>
              <w:rPr>
                <w:rFonts w:ascii="ＭＳ ゴシック" w:eastAsia="ＭＳ ゴシック" w:hAnsi="ＭＳ ゴシック"/>
              </w:rPr>
            </w:pPr>
            <w:r w:rsidRPr="00407FC2">
              <w:rPr>
                <w:rFonts w:ascii="ＭＳ ゴシック" w:eastAsia="ＭＳ ゴシック" w:hAnsi="ＭＳ ゴシック"/>
              </w:rPr>
              <w:t>2 東書・物基701</w:t>
            </w:r>
          </w:p>
        </w:tc>
        <w:tc>
          <w:tcPr>
            <w:tcW w:w="1701" w:type="dxa"/>
          </w:tcPr>
          <w:p w:rsidR="000B06D6" w:rsidRPr="00397FBE" w:rsidRDefault="000B06D6" w:rsidP="00397FBE">
            <w:pPr>
              <w:jc w:val="center"/>
              <w:rPr>
                <w:rFonts w:ascii="ＭＳ 明朝" w:eastAsia="ＭＳ 明朝" w:hAnsi="ＭＳ 明朝"/>
              </w:rPr>
            </w:pPr>
            <w:r w:rsidRPr="00397FBE">
              <w:rPr>
                <w:rFonts w:ascii="ＭＳ 明朝" w:eastAsia="ＭＳ 明朝" w:hAnsi="ＭＳ 明朝"/>
                <w:sz w:val="18"/>
              </w:rPr>
              <w:t>判型・ページ数</w:t>
            </w:r>
          </w:p>
        </w:tc>
        <w:tc>
          <w:tcPr>
            <w:tcW w:w="3543" w:type="dxa"/>
          </w:tcPr>
          <w:p w:rsidR="00407FC2" w:rsidRPr="00407FC2" w:rsidRDefault="00B81105">
            <w:pPr>
              <w:rPr>
                <w:rFonts w:ascii="ＭＳ ゴシック" w:eastAsia="ＭＳ ゴシック" w:hAnsi="ＭＳ ゴシック"/>
              </w:rPr>
            </w:pPr>
            <w:r w:rsidRPr="00407FC2">
              <w:rPr>
                <w:rFonts w:ascii="ＭＳ ゴシック" w:eastAsia="ＭＳ ゴシック" w:hAnsi="ＭＳ ゴシック"/>
              </w:rPr>
              <w:t>B5変形（A5ワイド）判・300ページ</w:t>
            </w:r>
          </w:p>
        </w:tc>
      </w:tr>
    </w:tbl>
    <w:p w:rsidR="00407FC2" w:rsidRPr="00397FBE" w:rsidRDefault="00407FC2">
      <w:pPr>
        <w:tabs>
          <w:tab w:val="left" w:pos="817"/>
          <w:tab w:val="left" w:pos="1951"/>
          <w:tab w:val="left" w:pos="2660"/>
          <w:tab w:val="left" w:pos="4503"/>
          <w:tab w:val="left" w:pos="6204"/>
        </w:tabs>
        <w:ind w:left="113"/>
        <w:jc w:val="left"/>
        <w:rPr>
          <w:rFonts w:ascii="ＭＳ 明朝" w:eastAsia="ＭＳ 明朝" w:hAnsi="ＭＳ 明朝"/>
        </w:rPr>
      </w:pPr>
      <w:r w:rsidRPr="00397FBE">
        <w:rPr>
          <w:rFonts w:ascii="ＭＳ 明朝" w:eastAsia="ＭＳ 明朝" w:hAnsi="ＭＳ 明朝" w:hint="eastAsia"/>
          <w:sz w:val="18"/>
        </w:rPr>
        <w:tab/>
      </w:r>
      <w:r w:rsidRPr="00B81105">
        <w:rPr>
          <w:rFonts w:ascii="ＭＳ ゴシック" w:eastAsia="ＭＳ ゴシック" w:hAnsi="ＭＳ ゴシック" w:hint="eastAsia"/>
        </w:rPr>
        <w:tab/>
      </w:r>
      <w:r w:rsidRPr="00397FBE">
        <w:rPr>
          <w:rFonts w:ascii="ＭＳ 明朝" w:eastAsia="ＭＳ 明朝" w:hAnsi="ＭＳ 明朝"/>
          <w:sz w:val="18"/>
        </w:rPr>
        <w:tab/>
      </w:r>
      <w:r w:rsidRPr="00397FBE">
        <w:rPr>
          <w:rFonts w:ascii="ＭＳ 明朝" w:eastAsia="ＭＳ 明朝" w:hAnsi="ＭＳ 明朝"/>
        </w:rPr>
        <w:tab/>
      </w:r>
      <w:r w:rsidRPr="00397FBE">
        <w:rPr>
          <w:rFonts w:ascii="ＭＳ 明朝" w:eastAsia="ＭＳ 明朝" w:hAnsi="ＭＳ 明朝"/>
          <w:sz w:val="18"/>
        </w:rPr>
        <w:tab/>
      </w:r>
    </w:p>
    <w:tbl>
      <w:tblPr>
        <w:tblStyle w:val="a3"/>
        <w:tblW w:w="0" w:type="auto"/>
        <w:tblLook w:val="04A0" w:firstRow="1" w:lastRow="0" w:firstColumn="1" w:lastColumn="0" w:noHBand="0" w:noVBand="1"/>
      </w:tblPr>
      <w:tblGrid>
        <w:gridCol w:w="704"/>
        <w:gridCol w:w="2552"/>
        <w:gridCol w:w="6378"/>
      </w:tblGrid>
      <w:tr w:rsidR="000B06D6" w:rsidRPr="000B06D6" w:rsidTr="00397FBE">
        <w:tc>
          <w:tcPr>
            <w:tcW w:w="704" w:type="dxa"/>
          </w:tcPr>
          <w:p w:rsidR="000B06D6" w:rsidRPr="00397FBE" w:rsidRDefault="00397FBE" w:rsidP="00397FBE">
            <w:pPr>
              <w:jc w:val="center"/>
              <w:rPr>
                <w:rFonts w:ascii="ＭＳ ゴシック" w:eastAsia="ＭＳ ゴシック" w:hAnsi="ＭＳ ゴシック"/>
                <w:sz w:val="18"/>
              </w:rPr>
            </w:pPr>
            <w:r w:rsidRPr="00397FBE">
              <w:rPr>
                <w:rFonts w:ascii="ＭＳ ゴシック" w:eastAsia="ＭＳ ゴシック" w:hAnsi="ＭＳ ゴシック" w:hint="eastAsia"/>
                <w:sz w:val="18"/>
              </w:rPr>
              <w:t>項</w:t>
            </w:r>
            <w:r w:rsidR="000B06D6" w:rsidRPr="00397FBE">
              <w:rPr>
                <w:rFonts w:ascii="ＭＳ ゴシック" w:eastAsia="ＭＳ ゴシック" w:hAnsi="ＭＳ ゴシック" w:hint="eastAsia"/>
                <w:sz w:val="18"/>
              </w:rPr>
              <w:t>目</w:t>
            </w:r>
          </w:p>
        </w:tc>
        <w:tc>
          <w:tcPr>
            <w:tcW w:w="2552" w:type="dxa"/>
          </w:tcPr>
          <w:p w:rsidR="000B06D6" w:rsidRPr="00397FBE" w:rsidRDefault="006D407D" w:rsidP="00397FBE">
            <w:pPr>
              <w:jc w:val="center"/>
              <w:rPr>
                <w:rFonts w:ascii="ＭＳ ゴシック" w:eastAsia="ＭＳ ゴシック" w:hAnsi="ＭＳ ゴシック"/>
                <w:sz w:val="18"/>
              </w:rPr>
            </w:pPr>
            <w:r>
              <w:rPr>
                <w:rFonts w:ascii="ＭＳ ゴシック" w:eastAsia="ＭＳ ゴシック" w:hAnsi="ＭＳ ゴシック"/>
                <w:sz w:val="18"/>
              </w:rPr>
              <w:t>観</w:t>
            </w:r>
            <w:bookmarkStart w:id="0" w:name="_GoBack"/>
            <w:bookmarkEnd w:id="0"/>
            <w:r w:rsidR="000B06D6" w:rsidRPr="00397FBE">
              <w:rPr>
                <w:rFonts w:ascii="ＭＳ ゴシック" w:eastAsia="ＭＳ ゴシック" w:hAnsi="ＭＳ ゴシック"/>
                <w:sz w:val="18"/>
              </w:rPr>
              <w:t>点</w:t>
            </w:r>
          </w:p>
        </w:tc>
        <w:tc>
          <w:tcPr>
            <w:tcW w:w="6378" w:type="dxa"/>
          </w:tcPr>
          <w:p w:rsidR="000B06D6" w:rsidRPr="00397FBE" w:rsidRDefault="00397FBE" w:rsidP="00397FBE">
            <w:pPr>
              <w:jc w:val="center"/>
              <w:rPr>
                <w:rFonts w:ascii="ＭＳ ゴシック" w:eastAsia="ＭＳ ゴシック" w:hAnsi="ＭＳ ゴシック"/>
                <w:sz w:val="18"/>
              </w:rPr>
            </w:pPr>
            <w:r w:rsidRPr="00397FBE">
              <w:rPr>
                <w:rFonts w:ascii="ＭＳ ゴシック" w:eastAsia="ＭＳ ゴシック" w:hAnsi="ＭＳ ゴシック" w:hint="eastAsia"/>
                <w:sz w:val="18"/>
              </w:rPr>
              <w:t>内容の特色</w:t>
            </w:r>
          </w:p>
        </w:tc>
      </w:tr>
      <w:tr w:rsidR="000B06D6" w:rsidRPr="000B06D6" w:rsidTr="00397FBE">
        <w:trPr>
          <w:cantSplit/>
          <w:trHeight w:val="1134"/>
        </w:trPr>
        <w:tc>
          <w:tcPr>
            <w:tcW w:w="704" w:type="dxa"/>
            <w:textDirection w:val="tbRlV"/>
          </w:tcPr>
          <w:p w:rsidR="000B06D6" w:rsidRPr="00072565" w:rsidRDefault="000B06D6" w:rsidP="005F0D8D">
            <w:pPr>
              <w:spacing w:beforeLines="50" w:before="180" w:line="0" w:lineRule="atLeast"/>
              <w:ind w:left="113" w:right="113"/>
              <w:jc w:val="center"/>
              <w:rPr>
                <w:rFonts w:ascii="ＭＳ ゴシック" w:eastAsia="ＭＳ ゴシック" w:hAnsi="ＭＳ ゴシック"/>
                <w:sz w:val="18"/>
                <w:szCs w:val="16"/>
              </w:rPr>
            </w:pPr>
            <w:r w:rsidRPr="00072565">
              <w:rPr>
                <w:rFonts w:ascii="ＭＳ ゴシック" w:eastAsia="ＭＳ ゴシック" w:hAnsi="ＭＳ ゴシック" w:hint="eastAsia"/>
                <w:sz w:val="18"/>
                <w:szCs w:val="16"/>
              </w:rPr>
              <w:t>内容の選択・程度</w:t>
            </w:r>
          </w:p>
        </w:tc>
        <w:tc>
          <w:tcPr>
            <w:tcW w:w="2552" w:type="dxa"/>
          </w:tcPr>
          <w:p w:rsidR="006B3156" w:rsidRDefault="006B3156" w:rsidP="00B81105">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学習指導要領の教科の目標を</w:t>
            </w:r>
          </w:p>
          <w:p w:rsidR="006B3156"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達成するため</w:t>
            </w:r>
            <w:r w:rsidRPr="00B81105">
              <w:rPr>
                <w:rFonts w:ascii="ＭＳ 明朝" w:eastAsia="ＭＳ 明朝" w:hAnsi="ＭＳ 明朝" w:hint="eastAsia"/>
                <w:sz w:val="16"/>
                <w:szCs w:val="16"/>
              </w:rPr>
              <w:t>必要な教材が適</w:t>
            </w:r>
          </w:p>
          <w:p w:rsidR="00B81105" w:rsidRPr="00B81105"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hint="eastAsia"/>
                <w:sz w:val="16"/>
                <w:szCs w:val="16"/>
              </w:rPr>
              <w:t>切に用意されているか。</w:t>
            </w:r>
          </w:p>
          <w:p w:rsidR="006B3156" w:rsidRDefault="006B3156" w:rsidP="00B81105">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基礎的・基本的事項の理解や習</w:t>
            </w:r>
          </w:p>
          <w:p w:rsidR="006B3156"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得のための</w:t>
            </w:r>
            <w:r w:rsidRPr="00B81105">
              <w:rPr>
                <w:rFonts w:ascii="ＭＳ 明朝" w:eastAsia="ＭＳ 明朝" w:hAnsi="ＭＳ 明朝" w:hint="eastAsia"/>
                <w:sz w:val="16"/>
                <w:szCs w:val="16"/>
              </w:rPr>
              <w:t>適切な配慮がなさ</w:t>
            </w:r>
          </w:p>
          <w:p w:rsidR="00B81105" w:rsidRPr="00B81105"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hint="eastAsia"/>
                <w:sz w:val="16"/>
                <w:szCs w:val="16"/>
              </w:rPr>
              <w:t>れているか。</w:t>
            </w:r>
          </w:p>
          <w:p w:rsidR="006B3156" w:rsidRDefault="006B3156" w:rsidP="00B81105">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発展的な内容の取り扱いに対</w:t>
            </w:r>
          </w:p>
          <w:p w:rsidR="006B3156"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する適切な配</w:t>
            </w:r>
            <w:r w:rsidRPr="00B81105">
              <w:rPr>
                <w:rFonts w:ascii="ＭＳ 明朝" w:eastAsia="ＭＳ 明朝" w:hAnsi="ＭＳ 明朝" w:hint="eastAsia"/>
                <w:sz w:val="16"/>
                <w:szCs w:val="16"/>
              </w:rPr>
              <w:t>慮がなされてい</w:t>
            </w:r>
          </w:p>
          <w:p w:rsidR="000B06D6" w:rsidRPr="000B06D6"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hint="eastAsia"/>
                <w:sz w:val="16"/>
                <w:szCs w:val="16"/>
              </w:rPr>
              <w:t>るか。</w:t>
            </w:r>
          </w:p>
        </w:tc>
        <w:tc>
          <w:tcPr>
            <w:tcW w:w="6378" w:type="dxa"/>
          </w:tcPr>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高等学校理科学習指導要領の「目標」「内容」及び「内容の取扱い」に示された事項のすべてについ</w:t>
            </w:r>
            <w:r w:rsidR="00B81105" w:rsidRPr="00B81105">
              <w:rPr>
                <w:rFonts w:ascii="ＭＳ 明朝" w:eastAsia="ＭＳ 明朝" w:hAnsi="ＭＳ 明朝" w:hint="eastAsia"/>
                <w:sz w:val="16"/>
                <w:szCs w:val="16"/>
              </w:rPr>
              <w:t>て不足なく取り上げている。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基本概念や法則など物理の系統性が重視されていること，また，必要な用語，内容，項目がもれなく</w:t>
            </w:r>
            <w:r w:rsidR="00B81105" w:rsidRPr="00B81105">
              <w:rPr>
                <w:rFonts w:ascii="ＭＳ 明朝" w:eastAsia="ＭＳ 明朝" w:hAnsi="ＭＳ 明朝" w:hint="eastAsia"/>
                <w:sz w:val="16"/>
                <w:szCs w:val="16"/>
              </w:rPr>
              <w:t>掲載されていて，扱いやすい。</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すべての節の冒頭に</w:t>
            </w:r>
            <w:r w:rsidR="00B81105" w:rsidRPr="00B7281E">
              <w:rPr>
                <w:rFonts w:ascii="ＭＳ ゴシック" w:eastAsia="ＭＳ ゴシック" w:hAnsi="ＭＳ ゴシック" w:cs="ＭＳ 明朝" w:hint="eastAsia"/>
                <w:sz w:val="16"/>
                <w:szCs w:val="16"/>
              </w:rPr>
              <w:t>「</w:t>
            </w:r>
            <w:r w:rsidR="00B81105" w:rsidRPr="00B7281E">
              <w:rPr>
                <w:rFonts w:ascii="ＭＳ ゴシック" w:eastAsia="ＭＳ ゴシック" w:hAnsi="ＭＳ ゴシック"/>
                <w:sz w:val="16"/>
                <w:szCs w:val="16"/>
              </w:rPr>
              <w:t>Let's Start!」</w:t>
            </w:r>
            <w:r w:rsidR="00B81105" w:rsidRPr="00B81105">
              <w:rPr>
                <w:rFonts w:ascii="ＭＳ 明朝" w:eastAsia="ＭＳ 明朝" w:hAnsi="ＭＳ 明朝"/>
                <w:sz w:val="16"/>
                <w:szCs w:val="16"/>
              </w:rPr>
              <w:t>が配置されており，</w:t>
            </w:r>
            <w:r w:rsidR="00B81105" w:rsidRPr="00B7281E">
              <w:rPr>
                <w:rFonts w:ascii="ＭＳ 明朝" w:eastAsia="ＭＳ 明朝" w:hAnsi="ＭＳ 明朝"/>
                <w:sz w:val="16"/>
                <w:szCs w:val="16"/>
                <w:u w:val="single"/>
              </w:rPr>
              <w:t>日常生活や社会とのつながりを実感できる内</w:t>
            </w:r>
            <w:r w:rsidR="00B81105" w:rsidRPr="00B7281E">
              <w:rPr>
                <w:rFonts w:ascii="ＭＳ 明朝" w:eastAsia="ＭＳ 明朝" w:hAnsi="ＭＳ 明朝" w:hint="eastAsia"/>
                <w:sz w:val="16"/>
                <w:szCs w:val="16"/>
                <w:u w:val="single"/>
              </w:rPr>
              <w:t>容から導入</w:t>
            </w:r>
            <w:r w:rsidR="00B81105" w:rsidRPr="00B81105">
              <w:rPr>
                <w:rFonts w:ascii="ＭＳ 明朝" w:eastAsia="ＭＳ 明朝" w:hAnsi="ＭＳ 明朝" w:hint="eastAsia"/>
                <w:sz w:val="16"/>
                <w:szCs w:val="16"/>
              </w:rPr>
              <w:t>できるように工夫されている。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適切な箇所に適切な</w:t>
            </w:r>
            <w:r w:rsidR="00B81105" w:rsidRPr="00B7281E">
              <w:rPr>
                <w:rFonts w:ascii="ＭＳ ゴシック" w:eastAsia="ＭＳ ゴシック" w:hAnsi="ＭＳ ゴシック" w:cs="ＭＳ 明朝" w:hint="eastAsia"/>
                <w:sz w:val="16"/>
                <w:szCs w:val="16"/>
              </w:rPr>
              <w:t>「実験」</w:t>
            </w:r>
            <w:r w:rsidR="00B81105" w:rsidRPr="00B81105">
              <w:rPr>
                <w:rFonts w:ascii="ＭＳ 明朝" w:eastAsia="ＭＳ 明朝" w:hAnsi="ＭＳ 明朝" w:cs="ＭＳ 明朝" w:hint="eastAsia"/>
                <w:sz w:val="16"/>
                <w:szCs w:val="16"/>
              </w:rPr>
              <w:t>が配置されており，</w:t>
            </w:r>
            <w:r w:rsidR="00B81105" w:rsidRPr="00B7281E">
              <w:rPr>
                <w:rFonts w:ascii="ＭＳ 明朝" w:eastAsia="ＭＳ 明朝" w:hAnsi="ＭＳ 明朝" w:cs="ＭＳ 明朝" w:hint="eastAsia"/>
                <w:sz w:val="16"/>
                <w:szCs w:val="16"/>
                <w:u w:val="single"/>
              </w:rPr>
              <w:t>思考の過程に沿って，生徒</w:t>
            </w:r>
            <w:r w:rsidR="00B81105" w:rsidRPr="00B7281E">
              <w:rPr>
                <w:rFonts w:ascii="ＭＳ 明朝" w:eastAsia="ＭＳ 明朝" w:hAnsi="ＭＳ 明朝" w:hint="eastAsia"/>
                <w:sz w:val="16"/>
                <w:szCs w:val="16"/>
                <w:u w:val="single"/>
              </w:rPr>
              <w:t>自らが課題を見いだして，探究的に学習が進められる</w:t>
            </w:r>
            <w:r w:rsidR="00B81105" w:rsidRPr="00B81105">
              <w:rPr>
                <w:rFonts w:ascii="ＭＳ 明朝" w:eastAsia="ＭＳ 明朝" w:hAnsi="ＭＳ 明朝" w:hint="eastAsia"/>
                <w:sz w:val="16"/>
                <w:szCs w:val="16"/>
              </w:rPr>
              <w:t>ように工夫されている。また，</w:t>
            </w:r>
            <w:r w:rsidR="00B81105" w:rsidRPr="00B7281E">
              <w:rPr>
                <w:rFonts w:ascii="ＭＳ 明朝" w:eastAsia="ＭＳ 明朝" w:hAnsi="ＭＳ 明朝" w:hint="eastAsia"/>
                <w:sz w:val="16"/>
                <w:szCs w:val="16"/>
                <w:u w:val="single"/>
              </w:rPr>
              <w:t>生徒どうしが自分の意見を他者と議論する場を設けるような活用も可能であり，物理学的な思考力や表現力，主体性を育成できる</w:t>
            </w:r>
            <w:r w:rsidR="00B81105" w:rsidRPr="00B81105">
              <w:rPr>
                <w:rFonts w:ascii="ＭＳ 明朝" w:eastAsia="ＭＳ 明朝" w:hAnsi="ＭＳ 明朝" w:hint="eastAsia"/>
                <w:sz w:val="16"/>
                <w:szCs w:val="16"/>
              </w:rPr>
              <w:t>ように配慮されている。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本文の内容をより深めるために，適切な箇所に</w:t>
            </w:r>
            <w:r w:rsidR="00B81105" w:rsidRPr="00B7281E">
              <w:rPr>
                <w:rFonts w:ascii="ＭＳ ゴシック" w:eastAsia="ＭＳ ゴシック" w:hAnsi="ＭＳ ゴシック" w:cs="ＭＳ 明朝" w:hint="eastAsia"/>
                <w:sz w:val="16"/>
                <w:szCs w:val="16"/>
              </w:rPr>
              <w:t>「コラム」</w:t>
            </w:r>
            <w:r w:rsidR="00B81105" w:rsidRPr="00B81105">
              <w:rPr>
                <w:rFonts w:ascii="ＭＳ 明朝" w:eastAsia="ＭＳ 明朝" w:hAnsi="ＭＳ 明朝" w:cs="ＭＳ 明朝" w:hint="eastAsia"/>
                <w:sz w:val="16"/>
                <w:szCs w:val="16"/>
              </w:rPr>
              <w:t>が設けられている。</w:t>
            </w:r>
            <w:r w:rsidR="00B81105" w:rsidRPr="00B7281E">
              <w:rPr>
                <w:rFonts w:ascii="ＭＳ 明朝" w:eastAsia="ＭＳ 明朝" w:hAnsi="ＭＳ 明朝" w:cs="ＭＳ 明朝" w:hint="eastAsia"/>
                <w:sz w:val="16"/>
                <w:szCs w:val="16"/>
                <w:u w:val="single"/>
              </w:rPr>
              <w:t>日常，社会，科学史な</w:t>
            </w:r>
            <w:r w:rsidR="00B81105" w:rsidRPr="00B7281E">
              <w:rPr>
                <w:rFonts w:ascii="ＭＳ 明朝" w:eastAsia="ＭＳ 明朝" w:hAnsi="ＭＳ 明朝" w:hint="eastAsia"/>
                <w:sz w:val="16"/>
                <w:szCs w:val="16"/>
                <w:u w:val="single"/>
              </w:rPr>
              <w:t>ど幅広い話題</w:t>
            </w:r>
            <w:r w:rsidR="00B81105" w:rsidRPr="00B81105">
              <w:rPr>
                <w:rFonts w:ascii="ＭＳ 明朝" w:eastAsia="ＭＳ 明朝" w:hAnsi="ＭＳ 明朝" w:hint="eastAsia"/>
                <w:sz w:val="16"/>
                <w:szCs w:val="16"/>
              </w:rPr>
              <w:t>が取り上げられており，生徒の興味関心を喚起させる内容になっている。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本文内には，</w:t>
            </w:r>
            <w:r w:rsidR="00B81105" w:rsidRPr="00B7281E">
              <w:rPr>
                <w:rFonts w:ascii="ＭＳ ゴシック" w:eastAsia="ＭＳ ゴシック" w:hAnsi="ＭＳ ゴシック" w:cs="ＭＳ 明朝" w:hint="eastAsia"/>
                <w:sz w:val="16"/>
                <w:szCs w:val="16"/>
              </w:rPr>
              <w:t>「問」</w:t>
            </w:r>
            <w:r w:rsidR="00B81105" w:rsidRPr="00B81105">
              <w:rPr>
                <w:rFonts w:ascii="ＭＳ 明朝" w:eastAsia="ＭＳ 明朝" w:hAnsi="ＭＳ 明朝" w:cs="ＭＳ 明朝" w:hint="eastAsia"/>
                <w:sz w:val="16"/>
                <w:szCs w:val="16"/>
              </w:rPr>
              <w:t>，</w:t>
            </w:r>
            <w:r w:rsidR="00B81105" w:rsidRPr="00B7281E">
              <w:rPr>
                <w:rFonts w:ascii="ＭＳ ゴシック" w:eastAsia="ＭＳ ゴシック" w:hAnsi="ＭＳ ゴシック" w:cs="ＭＳ 明朝" w:hint="eastAsia"/>
                <w:sz w:val="16"/>
                <w:szCs w:val="16"/>
              </w:rPr>
              <w:t>「例題」</w:t>
            </w:r>
            <w:r w:rsidR="00B81105" w:rsidRPr="00B81105">
              <w:rPr>
                <w:rFonts w:ascii="ＭＳ 明朝" w:eastAsia="ＭＳ 明朝" w:hAnsi="ＭＳ 明朝" w:cs="ＭＳ 明朝" w:hint="eastAsia"/>
                <w:sz w:val="16"/>
                <w:szCs w:val="16"/>
              </w:rPr>
              <w:t>，</w:t>
            </w:r>
            <w:r w:rsidR="00B81105" w:rsidRPr="00B7281E">
              <w:rPr>
                <w:rFonts w:ascii="ＭＳ ゴシック" w:eastAsia="ＭＳ ゴシック" w:hAnsi="ＭＳ ゴシック" w:cs="ＭＳ 明朝" w:hint="eastAsia"/>
                <w:sz w:val="16"/>
                <w:szCs w:val="16"/>
              </w:rPr>
              <w:t>「類題」</w:t>
            </w:r>
            <w:r w:rsidR="00B81105" w:rsidRPr="00B81105">
              <w:rPr>
                <w:rFonts w:ascii="ＭＳ 明朝" w:eastAsia="ＭＳ 明朝" w:hAnsi="ＭＳ 明朝" w:cs="ＭＳ 明朝" w:hint="eastAsia"/>
                <w:sz w:val="16"/>
                <w:szCs w:val="16"/>
              </w:rPr>
              <w:t>，</w:t>
            </w:r>
            <w:r w:rsidR="00B81105" w:rsidRPr="00B7281E">
              <w:rPr>
                <w:rFonts w:ascii="ＭＳ ゴシック" w:eastAsia="ＭＳ ゴシック" w:hAnsi="ＭＳ ゴシック" w:cs="ＭＳ 明朝" w:hint="eastAsia"/>
                <w:sz w:val="16"/>
                <w:szCs w:val="16"/>
              </w:rPr>
              <w:t>「正誤問題（〇×問題）」</w:t>
            </w:r>
            <w:r w:rsidR="00B81105" w:rsidRPr="00B81105">
              <w:rPr>
                <w:rFonts w:ascii="ＭＳ 明朝" w:eastAsia="ＭＳ 明朝" w:hAnsi="ＭＳ 明朝" w:cs="ＭＳ 明朝" w:hint="eastAsia"/>
                <w:sz w:val="16"/>
                <w:szCs w:val="16"/>
              </w:rPr>
              <w:t>を，各章末には，その章の学習内容を確</w:t>
            </w:r>
            <w:r w:rsidR="00B81105" w:rsidRPr="00B81105">
              <w:rPr>
                <w:rFonts w:ascii="ＭＳ 明朝" w:eastAsia="ＭＳ 明朝" w:hAnsi="ＭＳ 明朝" w:hint="eastAsia"/>
                <w:sz w:val="16"/>
                <w:szCs w:val="16"/>
              </w:rPr>
              <w:t>認する</w:t>
            </w:r>
            <w:r w:rsidR="00B81105" w:rsidRPr="00B7281E">
              <w:rPr>
                <w:rFonts w:ascii="ＭＳ ゴシック" w:eastAsia="ＭＳ ゴシック" w:hAnsi="ＭＳ ゴシック" w:hint="eastAsia"/>
                <w:sz w:val="16"/>
                <w:szCs w:val="16"/>
              </w:rPr>
              <w:t>「章末問題」</w:t>
            </w:r>
            <w:r w:rsidR="00B81105" w:rsidRPr="00B81105">
              <w:rPr>
                <w:rFonts w:ascii="ＭＳ 明朝" w:eastAsia="ＭＳ 明朝" w:hAnsi="ＭＳ 明朝" w:hint="eastAsia"/>
                <w:sz w:val="16"/>
                <w:szCs w:val="16"/>
              </w:rPr>
              <w:t>を，巻末には</w:t>
            </w:r>
            <w:r w:rsidR="00B81105" w:rsidRPr="00B7281E">
              <w:rPr>
                <w:rFonts w:ascii="ＭＳ ゴシック" w:eastAsia="ＭＳ ゴシック" w:hAnsi="ＭＳ ゴシック" w:hint="eastAsia"/>
                <w:sz w:val="16"/>
                <w:szCs w:val="16"/>
              </w:rPr>
              <w:t>「巻末問題」</w:t>
            </w:r>
            <w:r w:rsidR="00B81105" w:rsidRPr="00B81105">
              <w:rPr>
                <w:rFonts w:ascii="ＭＳ 明朝" w:eastAsia="ＭＳ 明朝" w:hAnsi="ＭＳ 明朝" w:hint="eastAsia"/>
                <w:sz w:val="16"/>
                <w:szCs w:val="16"/>
              </w:rPr>
              <w:t>を設けられており，学習内容の定着が図れるように工夫されている。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7281E">
              <w:rPr>
                <w:rFonts w:ascii="ＭＳ ゴシック" w:eastAsia="ＭＳ ゴシック" w:hAnsi="ＭＳ ゴシック" w:cs="ＭＳ 明朝" w:hint="eastAsia"/>
                <w:sz w:val="16"/>
                <w:szCs w:val="16"/>
              </w:rPr>
              <w:t>「</w:t>
            </w:r>
            <w:r w:rsidR="00B81105" w:rsidRPr="00B7281E">
              <w:rPr>
                <w:rFonts w:ascii="ＭＳ ゴシック" w:eastAsia="ＭＳ ゴシック" w:hAnsi="ＭＳ ゴシック"/>
                <w:sz w:val="16"/>
                <w:szCs w:val="16"/>
              </w:rPr>
              <w:t>Note」</w:t>
            </w:r>
            <w:r w:rsidR="00B81105" w:rsidRPr="00B81105">
              <w:rPr>
                <w:rFonts w:ascii="ＭＳ 明朝" w:eastAsia="ＭＳ 明朝" w:hAnsi="ＭＳ 明朝"/>
                <w:sz w:val="16"/>
                <w:szCs w:val="16"/>
              </w:rPr>
              <w:t>は，</w:t>
            </w:r>
            <w:r w:rsidR="00B81105" w:rsidRPr="00B7281E">
              <w:rPr>
                <w:rFonts w:ascii="ＭＳ 明朝" w:eastAsia="ＭＳ 明朝" w:hAnsi="ＭＳ 明朝"/>
                <w:sz w:val="16"/>
                <w:szCs w:val="16"/>
                <w:u w:val="single"/>
              </w:rPr>
              <w:t>生徒のつまずきやすい点を丁寧に補足説明</w:t>
            </w:r>
            <w:r w:rsidR="00B81105" w:rsidRPr="00B81105">
              <w:rPr>
                <w:rFonts w:ascii="ＭＳ 明朝" w:eastAsia="ＭＳ 明朝" w:hAnsi="ＭＳ 明朝"/>
                <w:sz w:val="16"/>
                <w:szCs w:val="16"/>
              </w:rPr>
              <w:t>しており，よく工夫されている。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7281E">
              <w:rPr>
                <w:rFonts w:ascii="ＭＳ ゴシック" w:eastAsia="ＭＳ ゴシック" w:hAnsi="ＭＳ ゴシック" w:cs="ＭＳ 明朝" w:hint="eastAsia"/>
                <w:sz w:val="16"/>
                <w:szCs w:val="16"/>
              </w:rPr>
              <w:t>「特集」</w:t>
            </w:r>
            <w:r w:rsidR="00B81105" w:rsidRPr="00B81105">
              <w:rPr>
                <w:rFonts w:ascii="ＭＳ 明朝" w:eastAsia="ＭＳ 明朝" w:hAnsi="ＭＳ 明朝" w:cs="ＭＳ 明朝" w:hint="eastAsia"/>
                <w:sz w:val="16"/>
                <w:szCs w:val="16"/>
              </w:rPr>
              <w:t>では物理基礎で重要な力学分野について，</w:t>
            </w:r>
            <w:r w:rsidR="00B81105" w:rsidRPr="00B7281E">
              <w:rPr>
                <w:rFonts w:ascii="ＭＳ 明朝" w:eastAsia="ＭＳ 明朝" w:hAnsi="ＭＳ 明朝" w:cs="ＭＳ 明朝" w:hint="eastAsia"/>
                <w:sz w:val="16"/>
                <w:szCs w:val="16"/>
                <w:u w:val="single"/>
              </w:rPr>
              <w:t>効果的かつ重点的な演習が可能</w:t>
            </w:r>
            <w:r w:rsidR="00B81105" w:rsidRPr="00B81105">
              <w:rPr>
                <w:rFonts w:ascii="ＭＳ 明朝" w:eastAsia="ＭＳ 明朝" w:hAnsi="ＭＳ 明朝" w:cs="ＭＳ 明朝" w:hint="eastAsia"/>
                <w:sz w:val="16"/>
                <w:szCs w:val="16"/>
              </w:rPr>
              <w:t>である。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81105">
              <w:rPr>
                <w:rFonts w:ascii="ＭＳ 明朝" w:eastAsia="ＭＳ 明朝" w:hAnsi="ＭＳ 明朝" w:cs="ＭＳ 明朝" w:hint="eastAsia"/>
                <w:sz w:val="16"/>
                <w:szCs w:val="16"/>
              </w:rPr>
              <w:t>実験は，本文中に配置されている「実験」と，</w:t>
            </w:r>
            <w:r w:rsidR="00B81105" w:rsidRPr="00B7281E">
              <w:rPr>
                <w:rFonts w:ascii="ＭＳ 明朝" w:eastAsia="ＭＳ 明朝" w:hAnsi="ＭＳ 明朝" w:cs="ＭＳ 明朝" w:hint="eastAsia"/>
                <w:sz w:val="16"/>
                <w:szCs w:val="16"/>
                <w:u w:val="single"/>
              </w:rPr>
              <w:t>身近なものを利用し短時間でできる</w:t>
            </w:r>
            <w:r w:rsidR="00B81105" w:rsidRPr="00B7281E">
              <w:rPr>
                <w:rFonts w:ascii="ＭＳ ゴシック" w:eastAsia="ＭＳ ゴシック" w:hAnsi="ＭＳ ゴシック" w:cs="ＭＳ 明朝" w:hint="eastAsia"/>
                <w:sz w:val="16"/>
                <w:szCs w:val="16"/>
              </w:rPr>
              <w:t>「やってみよう」</w:t>
            </w:r>
            <w:r w:rsidR="00B81105" w:rsidRPr="00B81105">
              <w:rPr>
                <w:rFonts w:ascii="ＭＳ 明朝" w:eastAsia="ＭＳ 明朝" w:hAnsi="ＭＳ 明朝" w:hint="eastAsia"/>
                <w:sz w:val="16"/>
                <w:szCs w:val="16"/>
              </w:rPr>
              <w:t>があり，内容・分量ともに適切で，高い学習効果が得られる。</w:t>
            </w:r>
          </w:p>
          <w:p w:rsidR="000B06D6" w:rsidRPr="000B06D6" w:rsidRDefault="006B3156" w:rsidP="00B81105">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7281E">
              <w:rPr>
                <w:rFonts w:ascii="ＭＳ 明朝" w:eastAsia="ＭＳ 明朝" w:hAnsi="ＭＳ 明朝" w:cs="ＭＳ 明朝" w:hint="eastAsia"/>
                <w:sz w:val="16"/>
                <w:szCs w:val="16"/>
                <w:u w:val="single"/>
              </w:rPr>
              <w:t>「発展的な学習内容」</w:t>
            </w:r>
            <w:r w:rsidR="00B81105" w:rsidRPr="00B81105">
              <w:rPr>
                <w:rFonts w:ascii="ＭＳ 明朝" w:eastAsia="ＭＳ 明朝" w:hAnsi="ＭＳ 明朝" w:cs="ＭＳ 明朝" w:hint="eastAsia"/>
                <w:sz w:val="16"/>
                <w:szCs w:val="16"/>
              </w:rPr>
              <w:t>には，</w:t>
            </w:r>
            <w:r w:rsidR="00B81105" w:rsidRPr="00B7281E">
              <w:rPr>
                <w:rFonts w:ascii="ＭＳ ゴシック" w:eastAsia="ＭＳ ゴシック" w:hAnsi="ＭＳ ゴシック" w:cs="ＭＳ 明朝" w:hint="eastAsia"/>
                <w:sz w:val="16"/>
                <w:szCs w:val="16"/>
              </w:rPr>
              <w:t>「発展」マーク</w:t>
            </w:r>
            <w:r w:rsidR="00B81105" w:rsidRPr="00B81105">
              <w:rPr>
                <w:rFonts w:ascii="ＭＳ 明朝" w:eastAsia="ＭＳ 明朝" w:hAnsi="ＭＳ 明朝" w:cs="ＭＳ 明朝" w:hint="eastAsia"/>
                <w:sz w:val="16"/>
                <w:szCs w:val="16"/>
              </w:rPr>
              <w:t>を付し，必修の学習内容と明確に区分けしている</w:t>
            </w:r>
            <w:r w:rsidR="00B81105" w:rsidRPr="00B81105">
              <w:rPr>
                <w:rFonts w:ascii="ＭＳ 明朝" w:eastAsia="ＭＳ 明朝" w:hAnsi="ＭＳ 明朝" w:hint="eastAsia"/>
                <w:sz w:val="16"/>
                <w:szCs w:val="16"/>
              </w:rPr>
              <w:t>。</w:t>
            </w:r>
          </w:p>
        </w:tc>
      </w:tr>
      <w:tr w:rsidR="000B06D6" w:rsidRPr="000B06D6" w:rsidTr="00397FBE">
        <w:trPr>
          <w:cantSplit/>
          <w:trHeight w:val="1134"/>
        </w:trPr>
        <w:tc>
          <w:tcPr>
            <w:tcW w:w="704" w:type="dxa"/>
            <w:textDirection w:val="tbRlV"/>
          </w:tcPr>
          <w:p w:rsidR="000B06D6" w:rsidRPr="00072565" w:rsidRDefault="000B06D6" w:rsidP="005F0D8D">
            <w:pPr>
              <w:spacing w:beforeLines="50" w:before="180" w:line="0" w:lineRule="atLeast"/>
              <w:ind w:left="113" w:right="113"/>
              <w:jc w:val="center"/>
              <w:rPr>
                <w:rFonts w:ascii="ＭＳ ゴシック" w:eastAsia="ＭＳ ゴシック" w:hAnsi="ＭＳ ゴシック"/>
                <w:sz w:val="18"/>
                <w:szCs w:val="18"/>
              </w:rPr>
            </w:pPr>
            <w:r w:rsidRPr="00072565">
              <w:rPr>
                <w:rFonts w:ascii="ＭＳ ゴシック" w:eastAsia="ＭＳ ゴシック" w:hAnsi="ＭＳ ゴシック"/>
                <w:sz w:val="18"/>
                <w:szCs w:val="18"/>
              </w:rPr>
              <w:t>組織・配列・分量</w:t>
            </w:r>
          </w:p>
        </w:tc>
        <w:tc>
          <w:tcPr>
            <w:tcW w:w="2552" w:type="dxa"/>
          </w:tcPr>
          <w:p w:rsidR="006B3156" w:rsidRDefault="006B3156" w:rsidP="006B3156">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内容の組織・配列は，学習指導</w:t>
            </w:r>
          </w:p>
          <w:p w:rsidR="006B3156"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を有効に進</w:t>
            </w:r>
            <w:r w:rsidRPr="00B81105">
              <w:rPr>
                <w:rFonts w:ascii="ＭＳ 明朝" w:eastAsia="ＭＳ 明朝" w:hAnsi="ＭＳ 明朝" w:hint="eastAsia"/>
                <w:sz w:val="16"/>
                <w:szCs w:val="16"/>
              </w:rPr>
              <w:t>められるように考</w:t>
            </w:r>
          </w:p>
          <w:p w:rsidR="00B81105" w:rsidRPr="00B81105"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hint="eastAsia"/>
                <w:sz w:val="16"/>
                <w:szCs w:val="16"/>
              </w:rPr>
              <w:t>慮されているか。</w:t>
            </w:r>
          </w:p>
          <w:p w:rsidR="006B3156" w:rsidRDefault="006B3156" w:rsidP="006B3156">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分量は学習指導を有効に進め</w:t>
            </w:r>
          </w:p>
          <w:p w:rsidR="006B3156"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られるように</w:t>
            </w:r>
            <w:r w:rsidRPr="00B81105">
              <w:rPr>
                <w:rFonts w:ascii="ＭＳ 明朝" w:eastAsia="ＭＳ 明朝" w:hAnsi="ＭＳ 明朝" w:hint="eastAsia"/>
                <w:sz w:val="16"/>
                <w:szCs w:val="16"/>
              </w:rPr>
              <w:t>考慮され，精選さ</w:t>
            </w:r>
          </w:p>
          <w:p w:rsidR="00B81105" w:rsidRPr="00B81105"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hint="eastAsia"/>
                <w:sz w:val="16"/>
                <w:szCs w:val="16"/>
              </w:rPr>
              <w:t>れているか。</w:t>
            </w:r>
          </w:p>
          <w:p w:rsidR="006B3156" w:rsidRDefault="006B3156" w:rsidP="006B3156">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中高の接続に対する配慮がな</w:t>
            </w:r>
          </w:p>
          <w:p w:rsidR="00B81105" w:rsidRPr="00B81105"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されているか。</w:t>
            </w:r>
          </w:p>
          <w:p w:rsidR="006B3156" w:rsidRDefault="006B3156" w:rsidP="006B3156">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弾力的な取り扱いに対する配</w:t>
            </w:r>
          </w:p>
          <w:p w:rsidR="000B06D6" w:rsidRPr="000B06D6"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慮がなされて</w:t>
            </w:r>
            <w:r w:rsidRPr="00B81105">
              <w:rPr>
                <w:rFonts w:ascii="ＭＳ 明朝" w:eastAsia="ＭＳ 明朝" w:hAnsi="ＭＳ 明朝" w:hint="eastAsia"/>
                <w:sz w:val="16"/>
                <w:szCs w:val="16"/>
              </w:rPr>
              <w:t>いるか。</w:t>
            </w:r>
          </w:p>
        </w:tc>
        <w:tc>
          <w:tcPr>
            <w:tcW w:w="6378" w:type="dxa"/>
          </w:tcPr>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学習内容に関連する既習事項を確認できるように</w:t>
            </w:r>
            <w:r w:rsidR="00B81105" w:rsidRPr="00B7281E">
              <w:rPr>
                <w:rFonts w:ascii="ＭＳ ゴシック" w:eastAsia="ＭＳ ゴシック" w:hAnsi="ＭＳ ゴシック" w:cs="ＭＳ 明朝" w:hint="eastAsia"/>
                <w:sz w:val="16"/>
                <w:szCs w:val="16"/>
              </w:rPr>
              <w:t>「復習」</w:t>
            </w:r>
            <w:r w:rsidR="00B81105" w:rsidRPr="00B81105">
              <w:rPr>
                <w:rFonts w:ascii="ＭＳ 明朝" w:eastAsia="ＭＳ 明朝" w:hAnsi="ＭＳ 明朝" w:cs="ＭＳ 明朝" w:hint="eastAsia"/>
                <w:sz w:val="16"/>
                <w:szCs w:val="16"/>
              </w:rPr>
              <w:t>が設けられている。また，</w:t>
            </w:r>
            <w:r w:rsidR="00B81105" w:rsidRPr="00B7281E">
              <w:rPr>
                <w:rFonts w:ascii="ＭＳ 明朝" w:eastAsia="ＭＳ 明朝" w:hAnsi="ＭＳ 明朝" w:cs="ＭＳ 明朝" w:hint="eastAsia"/>
                <w:sz w:val="16"/>
                <w:szCs w:val="16"/>
                <w:u w:val="single"/>
              </w:rPr>
              <w:t>二次元コードで</w:t>
            </w:r>
            <w:r w:rsidR="00B81105" w:rsidRPr="00B7281E">
              <w:rPr>
                <w:rFonts w:ascii="ＭＳ 明朝" w:eastAsia="ＭＳ 明朝" w:hAnsi="ＭＳ 明朝" w:hint="eastAsia"/>
                <w:sz w:val="16"/>
                <w:szCs w:val="16"/>
                <w:u w:val="single"/>
              </w:rPr>
              <w:t>中学校の教科書の「学習のまとめ」の紙面を確認できる</w:t>
            </w:r>
            <w:r w:rsidR="00B81105" w:rsidRPr="00B81105">
              <w:rPr>
                <w:rFonts w:ascii="ＭＳ 明朝" w:eastAsia="ＭＳ 明朝" w:hAnsi="ＭＳ 明朝" w:hint="eastAsia"/>
                <w:sz w:val="16"/>
                <w:szCs w:val="16"/>
              </w:rPr>
              <w:t>。</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学習内容を厳選し，「発展」を含め，取捨選択をしながら指導が行えるよう内容を配置</w:t>
            </w:r>
            <w:r w:rsidR="00B81105" w:rsidRPr="00B81105">
              <w:rPr>
                <w:rFonts w:ascii="ＭＳ 明朝" w:eastAsia="ＭＳ 明朝" w:hAnsi="ＭＳ 明朝" w:hint="eastAsia"/>
                <w:sz w:val="16"/>
                <w:szCs w:val="16"/>
              </w:rPr>
              <w:t>している。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81105">
              <w:rPr>
                <w:rFonts w:ascii="ＭＳ 明朝" w:eastAsia="ＭＳ 明朝" w:hAnsi="ＭＳ 明朝" w:cs="ＭＳ 明朝" w:hint="eastAsia"/>
                <w:sz w:val="16"/>
                <w:szCs w:val="16"/>
              </w:rPr>
              <w:t>各編は，内容のまとまりや順序性，生徒の関心や興味を考慮し，いくつかの章に分け，個々の内容を</w:t>
            </w:r>
            <w:r w:rsidR="00B81105" w:rsidRPr="00B81105">
              <w:rPr>
                <w:rFonts w:ascii="ＭＳ 明朝" w:eastAsia="ＭＳ 明朝" w:hAnsi="ＭＳ 明朝" w:hint="eastAsia"/>
                <w:sz w:val="16"/>
                <w:szCs w:val="16"/>
              </w:rPr>
              <w:t>押さえながら，段階を追って学習が進められるようになっている。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81105">
              <w:rPr>
                <w:rFonts w:ascii="ＭＳ 明朝" w:eastAsia="ＭＳ 明朝" w:hAnsi="ＭＳ 明朝" w:cs="ＭＳ 明朝" w:hint="eastAsia"/>
                <w:sz w:val="16"/>
                <w:szCs w:val="16"/>
              </w:rPr>
              <w:t>節の構成が，</w:t>
            </w:r>
            <w:r w:rsidR="00B81105" w:rsidRPr="00B7281E">
              <w:rPr>
                <w:rFonts w:ascii="ＭＳ ゴシック" w:eastAsia="ＭＳ ゴシック" w:hAnsi="ＭＳ ゴシック" w:cs="ＭＳ 明朝" w:hint="eastAsia"/>
                <w:sz w:val="16"/>
                <w:szCs w:val="16"/>
              </w:rPr>
              <w:t>「</w:t>
            </w:r>
            <w:r w:rsidR="00B81105" w:rsidRPr="00B7281E">
              <w:rPr>
                <w:rFonts w:ascii="ＭＳ ゴシック" w:eastAsia="ＭＳ ゴシック" w:hAnsi="ＭＳ ゴシック"/>
                <w:sz w:val="16"/>
                <w:szCs w:val="16"/>
              </w:rPr>
              <w:t>Let’s start!」→「？」（学習の問い）→（「実験」）→本文→「！」（この節のポイント）で構</w:t>
            </w:r>
            <w:r w:rsidR="00B81105" w:rsidRPr="00B7281E">
              <w:rPr>
                <w:rFonts w:ascii="ＭＳ ゴシック" w:eastAsia="ＭＳ ゴシック" w:hAnsi="ＭＳ ゴシック" w:hint="eastAsia"/>
                <w:sz w:val="16"/>
                <w:szCs w:val="16"/>
              </w:rPr>
              <w:t>成</w:t>
            </w:r>
            <w:r w:rsidR="00B81105" w:rsidRPr="00B81105">
              <w:rPr>
                <w:rFonts w:ascii="ＭＳ 明朝" w:eastAsia="ＭＳ 明朝" w:hAnsi="ＭＳ 明朝" w:hint="eastAsia"/>
                <w:sz w:val="16"/>
                <w:szCs w:val="16"/>
              </w:rPr>
              <w:t>されており，</w:t>
            </w:r>
            <w:r w:rsidR="00B81105" w:rsidRPr="00B7281E">
              <w:rPr>
                <w:rFonts w:ascii="ＭＳ 明朝" w:eastAsia="ＭＳ 明朝" w:hAnsi="ＭＳ 明朝" w:hint="eastAsia"/>
                <w:sz w:val="16"/>
                <w:szCs w:val="16"/>
                <w:u w:val="single"/>
              </w:rPr>
              <w:t>生徒が主体的に課題を見いだして学習を進められる</w:t>
            </w:r>
            <w:r w:rsidR="00B81105" w:rsidRPr="00B81105">
              <w:rPr>
                <w:rFonts w:ascii="ＭＳ 明朝" w:eastAsia="ＭＳ 明朝" w:hAnsi="ＭＳ 明朝" w:hint="eastAsia"/>
                <w:sz w:val="16"/>
                <w:szCs w:val="16"/>
              </w:rPr>
              <w:t>ように工夫されている。</w:t>
            </w:r>
          </w:p>
          <w:p w:rsidR="000B06D6" w:rsidRPr="000B06D6" w:rsidRDefault="006B3156" w:rsidP="00397FBE">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7281E">
              <w:rPr>
                <w:rFonts w:ascii="ＭＳ 明朝" w:eastAsia="ＭＳ 明朝" w:hAnsi="ＭＳ 明朝" w:cs="ＭＳ 明朝" w:hint="eastAsia"/>
                <w:sz w:val="16"/>
                <w:szCs w:val="16"/>
                <w:u w:val="single"/>
              </w:rPr>
              <w:t>学習内容を広げたり，深めたり，振り返ったりする</w:t>
            </w:r>
            <w:r w:rsidR="00B81105" w:rsidRPr="00B81105">
              <w:rPr>
                <w:rFonts w:ascii="ＭＳ 明朝" w:eastAsia="ＭＳ 明朝" w:hAnsi="ＭＳ 明朝" w:cs="ＭＳ 明朝" w:hint="eastAsia"/>
                <w:sz w:val="16"/>
                <w:szCs w:val="16"/>
              </w:rPr>
              <w:t>ためのさまざまな</w:t>
            </w:r>
            <w:r w:rsidR="00B81105" w:rsidRPr="00B7281E">
              <w:rPr>
                <w:rFonts w:ascii="ＭＳ ゴシック" w:eastAsia="ＭＳ ゴシック" w:hAnsi="ＭＳ ゴシック" w:cs="ＭＳ 明朝" w:hint="eastAsia"/>
                <w:sz w:val="16"/>
                <w:szCs w:val="16"/>
              </w:rPr>
              <w:t>「活動」（やってみよう，考えて</w:t>
            </w:r>
            <w:r w:rsidR="00B81105" w:rsidRPr="00B7281E">
              <w:rPr>
                <w:rFonts w:ascii="ＭＳ ゴシック" w:eastAsia="ＭＳ ゴシック" w:hAnsi="ＭＳ ゴシック" w:hint="eastAsia"/>
                <w:sz w:val="16"/>
                <w:szCs w:val="16"/>
              </w:rPr>
              <w:t>みよう，調べてみよう）</w:t>
            </w:r>
            <w:r w:rsidR="00B81105" w:rsidRPr="00B81105">
              <w:rPr>
                <w:rFonts w:ascii="ＭＳ 明朝" w:eastAsia="ＭＳ 明朝" w:hAnsi="ＭＳ 明朝" w:hint="eastAsia"/>
                <w:sz w:val="16"/>
                <w:szCs w:val="16"/>
              </w:rPr>
              <w:t>が適切な箇所に配置されており，授業や学習の進度に応じて取り組むことができるように配慮されている。</w:t>
            </w:r>
          </w:p>
        </w:tc>
      </w:tr>
      <w:tr w:rsidR="000B06D6" w:rsidRPr="00072565" w:rsidTr="00397FBE">
        <w:trPr>
          <w:cantSplit/>
          <w:trHeight w:val="1134"/>
        </w:trPr>
        <w:tc>
          <w:tcPr>
            <w:tcW w:w="704" w:type="dxa"/>
            <w:textDirection w:val="tbRlV"/>
          </w:tcPr>
          <w:p w:rsidR="000B06D6" w:rsidRPr="00072565" w:rsidRDefault="000B06D6" w:rsidP="005F0D8D">
            <w:pPr>
              <w:spacing w:beforeLines="50" w:before="180" w:line="0" w:lineRule="atLeast"/>
              <w:ind w:left="113" w:right="113"/>
              <w:jc w:val="center"/>
              <w:rPr>
                <w:rFonts w:ascii="ＭＳ ゴシック" w:eastAsia="ＭＳ ゴシック" w:hAnsi="ＭＳ ゴシック"/>
                <w:sz w:val="16"/>
                <w:szCs w:val="16"/>
              </w:rPr>
            </w:pPr>
            <w:r w:rsidRPr="00072565">
              <w:rPr>
                <w:rFonts w:ascii="ＭＳ ゴシック" w:eastAsia="ＭＳ ゴシック" w:hAnsi="ＭＳ ゴシック"/>
                <w:sz w:val="18"/>
                <w:szCs w:val="16"/>
              </w:rPr>
              <w:t>表記・表現及び指導に対する工夫や配慮</w:t>
            </w:r>
          </w:p>
        </w:tc>
        <w:tc>
          <w:tcPr>
            <w:tcW w:w="2552" w:type="dxa"/>
          </w:tcPr>
          <w:p w:rsidR="006B3156" w:rsidRDefault="006B3156" w:rsidP="006B3156">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学習意欲を高めるための配慮</w:t>
            </w:r>
          </w:p>
          <w:p w:rsidR="00B81105" w:rsidRPr="00B81105"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がなされてい</w:t>
            </w:r>
            <w:r w:rsidRPr="00B81105">
              <w:rPr>
                <w:rFonts w:ascii="ＭＳ 明朝" w:eastAsia="ＭＳ 明朝" w:hAnsi="ＭＳ 明朝" w:hint="eastAsia"/>
                <w:sz w:val="16"/>
                <w:szCs w:val="16"/>
              </w:rPr>
              <w:t>るか。</w:t>
            </w:r>
          </w:p>
          <w:p w:rsidR="006B3156" w:rsidRDefault="006B3156" w:rsidP="006B3156">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用語・記号の取り上げ方や記述</w:t>
            </w:r>
          </w:p>
          <w:p w:rsidR="00B81105" w:rsidRPr="00B81105"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のしかたは</w:t>
            </w:r>
            <w:r w:rsidRPr="00B81105">
              <w:rPr>
                <w:rFonts w:ascii="ＭＳ 明朝" w:eastAsia="ＭＳ 明朝" w:hAnsi="ＭＳ 明朝" w:hint="eastAsia"/>
                <w:sz w:val="16"/>
                <w:szCs w:val="16"/>
              </w:rPr>
              <w:t>適切か。</w:t>
            </w:r>
          </w:p>
          <w:p w:rsidR="006B3156" w:rsidRDefault="006B3156" w:rsidP="006B3156">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生徒の自学自習への配慮や工</w:t>
            </w:r>
          </w:p>
          <w:p w:rsidR="00B81105" w:rsidRPr="00B81105"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夫がなされて</w:t>
            </w:r>
            <w:r w:rsidRPr="00B81105">
              <w:rPr>
                <w:rFonts w:ascii="ＭＳ 明朝" w:eastAsia="ＭＳ 明朝" w:hAnsi="ＭＳ 明朝" w:hint="eastAsia"/>
                <w:sz w:val="16"/>
                <w:szCs w:val="16"/>
              </w:rPr>
              <w:t>いるか。</w:t>
            </w:r>
          </w:p>
          <w:p w:rsidR="006B3156" w:rsidRDefault="006B3156" w:rsidP="006B3156">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指導書や周辺教材での工夫や</w:t>
            </w:r>
          </w:p>
          <w:p w:rsidR="000B06D6" w:rsidRPr="000B06D6"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配慮がなされ</w:t>
            </w:r>
            <w:r w:rsidRPr="00B81105">
              <w:rPr>
                <w:rFonts w:ascii="ＭＳ 明朝" w:eastAsia="ＭＳ 明朝" w:hAnsi="ＭＳ 明朝" w:hint="eastAsia"/>
                <w:sz w:val="16"/>
                <w:szCs w:val="16"/>
              </w:rPr>
              <w:t>ているか。</w:t>
            </w:r>
          </w:p>
        </w:tc>
        <w:tc>
          <w:tcPr>
            <w:tcW w:w="6378" w:type="dxa"/>
          </w:tcPr>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各編に</w:t>
            </w:r>
            <w:r w:rsidR="00B81105" w:rsidRPr="00B7281E">
              <w:rPr>
                <w:rFonts w:ascii="ＭＳ ゴシック" w:eastAsia="ＭＳ ゴシック" w:hAnsi="ＭＳ ゴシック" w:cs="ＭＳ 明朝" w:hint="eastAsia"/>
                <w:sz w:val="16"/>
                <w:szCs w:val="16"/>
              </w:rPr>
              <w:t>０章</w:t>
            </w:r>
            <w:r w:rsidR="00B81105" w:rsidRPr="00B81105">
              <w:rPr>
                <w:rFonts w:ascii="ＭＳ 明朝" w:eastAsia="ＭＳ 明朝" w:hAnsi="ＭＳ 明朝" w:cs="ＭＳ 明朝" w:hint="eastAsia"/>
                <w:sz w:val="16"/>
                <w:szCs w:val="16"/>
              </w:rPr>
              <w:t>を配置し，</w:t>
            </w:r>
            <w:r w:rsidR="00B81105" w:rsidRPr="00B7281E">
              <w:rPr>
                <w:rFonts w:ascii="ＭＳ 明朝" w:eastAsia="ＭＳ 明朝" w:hAnsi="ＭＳ 明朝" w:cs="ＭＳ 明朝" w:hint="eastAsia"/>
                <w:sz w:val="16"/>
                <w:szCs w:val="16"/>
                <w:u w:val="single"/>
              </w:rPr>
              <w:t>歴史的背景を理解する</w:t>
            </w:r>
            <w:r w:rsidR="00B81105" w:rsidRPr="00B81105">
              <w:rPr>
                <w:rFonts w:ascii="ＭＳ 明朝" w:eastAsia="ＭＳ 明朝" w:hAnsi="ＭＳ 明朝" w:cs="ＭＳ 明朝" w:hint="eastAsia"/>
                <w:sz w:val="16"/>
                <w:szCs w:val="16"/>
              </w:rPr>
              <w:t>ことで，生徒の学習意欲を高められるようにしている。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81105">
              <w:rPr>
                <w:rFonts w:ascii="ＭＳ 明朝" w:eastAsia="ＭＳ 明朝" w:hAnsi="ＭＳ 明朝" w:cs="ＭＳ 明朝" w:hint="eastAsia"/>
                <w:sz w:val="16"/>
                <w:szCs w:val="16"/>
              </w:rPr>
              <w:t>各章の始まりには，身に付けてほしい科学の見方・考え方，その面白さを実感できるようになされて</w:t>
            </w:r>
            <w:r w:rsidR="00B81105" w:rsidRPr="00B81105">
              <w:rPr>
                <w:rFonts w:ascii="ＭＳ 明朝" w:eastAsia="ＭＳ 明朝" w:hAnsi="ＭＳ 明朝" w:hint="eastAsia"/>
                <w:sz w:val="16"/>
                <w:szCs w:val="16"/>
              </w:rPr>
              <w:t>おり，学習への意欲を高めるような工夫がされている。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節ごとに</w:t>
            </w:r>
            <w:r w:rsidR="00B81105" w:rsidRPr="00B7281E">
              <w:rPr>
                <w:rFonts w:ascii="ＭＳ ゴシック" w:eastAsia="ＭＳ ゴシック" w:hAnsi="ＭＳ ゴシック" w:cs="ＭＳ 明朝" w:hint="eastAsia"/>
                <w:sz w:val="16"/>
                <w:szCs w:val="16"/>
              </w:rPr>
              <w:t>「？」（学習の問い）と「！」（この節のポイント）</w:t>
            </w:r>
            <w:r w:rsidR="00B81105" w:rsidRPr="00B81105">
              <w:rPr>
                <w:rFonts w:ascii="ＭＳ 明朝" w:eastAsia="ＭＳ 明朝" w:hAnsi="ＭＳ 明朝" w:cs="ＭＳ 明朝" w:hint="eastAsia"/>
                <w:sz w:val="16"/>
                <w:szCs w:val="16"/>
              </w:rPr>
              <w:t>が設けられており，</w:t>
            </w:r>
            <w:r w:rsidR="00B81105" w:rsidRPr="00B7281E">
              <w:rPr>
                <w:rFonts w:ascii="ＭＳ 明朝" w:eastAsia="ＭＳ 明朝" w:hAnsi="ＭＳ 明朝" w:cs="ＭＳ 明朝" w:hint="eastAsia"/>
                <w:sz w:val="16"/>
                <w:szCs w:val="16"/>
                <w:u w:val="single"/>
              </w:rPr>
              <w:t>課題意識をもって学習</w:t>
            </w:r>
            <w:r w:rsidR="00B81105" w:rsidRPr="00B7281E">
              <w:rPr>
                <w:rFonts w:ascii="ＭＳ 明朝" w:eastAsia="ＭＳ 明朝" w:hAnsi="ＭＳ 明朝" w:hint="eastAsia"/>
                <w:sz w:val="16"/>
                <w:szCs w:val="16"/>
                <w:u w:val="single"/>
              </w:rPr>
              <w:t>が進められる</w:t>
            </w:r>
            <w:r w:rsidR="00B81105" w:rsidRPr="00B81105">
              <w:rPr>
                <w:rFonts w:ascii="ＭＳ 明朝" w:eastAsia="ＭＳ 明朝" w:hAnsi="ＭＳ 明朝" w:hint="eastAsia"/>
                <w:sz w:val="16"/>
                <w:szCs w:val="16"/>
              </w:rPr>
              <w:t>ように工夫されている。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B81105" w:rsidRPr="00B7281E">
              <w:rPr>
                <w:rFonts w:ascii="ＭＳ 明朝" w:eastAsia="ＭＳ 明朝" w:hAnsi="ＭＳ 明朝" w:cs="ＭＳ 明朝" w:hint="eastAsia"/>
                <w:sz w:val="16"/>
                <w:szCs w:val="16"/>
                <w:u w:val="single"/>
              </w:rPr>
              <w:t>学習上大切な式については，文字式だけでなくその式や文字の意味も併記</w:t>
            </w:r>
            <w:r w:rsidR="00B81105" w:rsidRPr="00B81105">
              <w:rPr>
                <w:rFonts w:ascii="ＭＳ 明朝" w:eastAsia="ＭＳ 明朝" w:hAnsi="ＭＳ 明朝" w:cs="ＭＳ 明朝" w:hint="eastAsia"/>
                <w:sz w:val="16"/>
                <w:szCs w:val="16"/>
              </w:rPr>
              <w:t>されており，また，色つき</w:t>
            </w:r>
            <w:r w:rsidR="00B81105" w:rsidRPr="00B81105">
              <w:rPr>
                <w:rFonts w:ascii="ＭＳ 明朝" w:eastAsia="ＭＳ 明朝" w:hAnsi="ＭＳ 明朝" w:hint="eastAsia"/>
                <w:sz w:val="16"/>
                <w:szCs w:val="16"/>
              </w:rPr>
              <w:t>の囲みで示されているので，一目でわかるようになっている。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81105">
              <w:rPr>
                <w:rFonts w:ascii="ＭＳ 明朝" w:eastAsia="ＭＳ 明朝" w:hAnsi="ＭＳ 明朝" w:cs="ＭＳ 明朝" w:hint="eastAsia"/>
                <w:sz w:val="16"/>
                <w:szCs w:val="16"/>
              </w:rPr>
              <w:t>図版の中の説明を詳しくし，重要な図では，ポイントをカラーで示すなど，理解を助ける工夫がなさ</w:t>
            </w:r>
            <w:r w:rsidR="00B81105" w:rsidRPr="00B81105">
              <w:rPr>
                <w:rFonts w:ascii="ＭＳ 明朝" w:eastAsia="ＭＳ 明朝" w:hAnsi="ＭＳ 明朝" w:hint="eastAsia"/>
                <w:sz w:val="16"/>
                <w:szCs w:val="16"/>
              </w:rPr>
              <w:t>れている。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B81105" w:rsidRPr="00B7281E">
              <w:rPr>
                <w:rFonts w:ascii="ＭＳ ゴシック" w:eastAsia="ＭＳ ゴシック" w:hAnsi="ＭＳ ゴシック" w:cs="ＭＳ 明朝" w:hint="eastAsia"/>
                <w:sz w:val="16"/>
                <w:szCs w:val="16"/>
              </w:rPr>
              <w:t>教科書内の問題の解答がすべて巻末に掲載</w:t>
            </w:r>
            <w:r w:rsidR="00B81105" w:rsidRPr="00B81105">
              <w:rPr>
                <w:rFonts w:ascii="ＭＳ 明朝" w:eastAsia="ＭＳ 明朝" w:hAnsi="ＭＳ 明朝" w:cs="ＭＳ 明朝" w:hint="eastAsia"/>
                <w:sz w:val="16"/>
                <w:szCs w:val="16"/>
              </w:rPr>
              <w:t>されており，</w:t>
            </w:r>
            <w:r w:rsidR="00B81105" w:rsidRPr="00B7281E">
              <w:rPr>
                <w:rFonts w:ascii="ＭＳ 明朝" w:eastAsia="ＭＳ 明朝" w:hAnsi="ＭＳ 明朝" w:cs="ＭＳ 明朝" w:hint="eastAsia"/>
                <w:sz w:val="16"/>
                <w:szCs w:val="16"/>
                <w:u w:val="single"/>
              </w:rPr>
              <w:t>生徒が自学自習</w:t>
            </w:r>
            <w:r w:rsidR="00B81105" w:rsidRPr="00B7281E">
              <w:rPr>
                <w:rFonts w:ascii="ＭＳ 明朝" w:eastAsia="ＭＳ 明朝" w:hAnsi="ＭＳ 明朝" w:hint="eastAsia"/>
                <w:sz w:val="16"/>
                <w:szCs w:val="16"/>
                <w:u w:val="single"/>
              </w:rPr>
              <w:t>する際に活用しやすくなっている</w:t>
            </w:r>
            <w:r w:rsidR="00B81105" w:rsidRPr="00B81105">
              <w:rPr>
                <w:rFonts w:ascii="ＭＳ 明朝" w:eastAsia="ＭＳ 明朝" w:hAnsi="ＭＳ 明朝" w:hint="eastAsia"/>
                <w:sz w:val="16"/>
                <w:szCs w:val="16"/>
              </w:rPr>
              <w:t>。</w:t>
            </w:r>
          </w:p>
          <w:p w:rsidR="006B3156" w:rsidRDefault="006B3156" w:rsidP="006B3156">
            <w:pPr>
              <w:spacing w:line="0" w:lineRule="atLeast"/>
              <w:rPr>
                <w:rFonts w:ascii="Malgun Gothic" w:eastAsia="Malgun Gothic" w:hAnsi="Malgun Gothic" w:cs="Malgun Gothic"/>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観察・実験ごとに，</w:t>
            </w:r>
            <w:r w:rsidR="00B81105" w:rsidRPr="00B7281E">
              <w:rPr>
                <w:rFonts w:ascii="ＭＳ ゴシック" w:eastAsia="ＭＳ ゴシック" w:hAnsi="ＭＳ ゴシック" w:cs="ＭＳ 明朝" w:hint="eastAsia"/>
                <w:sz w:val="16"/>
                <w:szCs w:val="16"/>
              </w:rPr>
              <w:t>事故防止の注意マーク</w:t>
            </w:r>
            <w:r w:rsidR="00B81105" w:rsidRPr="00B81105">
              <w:rPr>
                <w:rFonts w:ascii="ＭＳ 明朝" w:eastAsia="ＭＳ 明朝" w:hAnsi="ＭＳ 明朝" w:cs="ＭＳ 明朝" w:hint="eastAsia"/>
                <w:sz w:val="16"/>
                <w:szCs w:val="16"/>
              </w:rPr>
              <w:t>を目立つように付している。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B81105" w:rsidRPr="00B7281E">
              <w:rPr>
                <w:rFonts w:ascii="ＭＳ ゴシック" w:eastAsia="ＭＳ ゴシック" w:hAnsi="ＭＳ ゴシック" w:cs="ＭＳ 明朝" w:hint="eastAsia"/>
                <w:sz w:val="16"/>
                <w:szCs w:val="16"/>
              </w:rPr>
              <w:t>二次元コードコンテンツが豊富</w:t>
            </w:r>
            <w:r w:rsidR="00B81105" w:rsidRPr="00B81105">
              <w:rPr>
                <w:rFonts w:ascii="ＭＳ 明朝" w:eastAsia="ＭＳ 明朝" w:hAnsi="ＭＳ 明朝" w:cs="ＭＳ 明朝" w:hint="eastAsia"/>
                <w:sz w:val="16"/>
                <w:szCs w:val="16"/>
              </w:rPr>
              <w:t>である。</w:t>
            </w:r>
            <w:r w:rsidR="00B81105" w:rsidRPr="00B7281E">
              <w:rPr>
                <w:rFonts w:ascii="ＭＳ 明朝" w:eastAsia="ＭＳ 明朝" w:hAnsi="ＭＳ 明朝" w:cs="ＭＳ 明朝" w:hint="eastAsia"/>
                <w:sz w:val="16"/>
                <w:szCs w:val="16"/>
                <w:u w:val="single"/>
              </w:rPr>
              <w:t>中学校の既習事項の内容</w:t>
            </w:r>
            <w:r w:rsidR="00B81105" w:rsidRPr="00B81105">
              <w:rPr>
                <w:rFonts w:ascii="ＭＳ 明朝" w:eastAsia="ＭＳ 明朝" w:hAnsi="ＭＳ 明朝" w:cs="ＭＳ 明朝" w:hint="eastAsia"/>
                <w:sz w:val="16"/>
                <w:szCs w:val="16"/>
              </w:rPr>
              <w:t>や教科書の図版だけでは理解しにく</w:t>
            </w:r>
            <w:r w:rsidR="00B81105" w:rsidRPr="00B81105">
              <w:rPr>
                <w:rFonts w:ascii="ＭＳ 明朝" w:eastAsia="ＭＳ 明朝" w:hAnsi="ＭＳ 明朝" w:hint="eastAsia"/>
                <w:sz w:val="16"/>
                <w:szCs w:val="16"/>
              </w:rPr>
              <w:t>い内容について，二次元コードで情報を収集したり，</w:t>
            </w:r>
            <w:r w:rsidR="00B81105" w:rsidRPr="00B7281E">
              <w:rPr>
                <w:rFonts w:ascii="ＭＳ 明朝" w:eastAsia="ＭＳ 明朝" w:hAnsi="ＭＳ 明朝" w:hint="eastAsia"/>
                <w:sz w:val="16"/>
                <w:szCs w:val="16"/>
                <w:u w:val="single"/>
              </w:rPr>
              <w:t>アニメーション</w:t>
            </w:r>
            <w:r w:rsidR="00B81105" w:rsidRPr="00B81105">
              <w:rPr>
                <w:rFonts w:ascii="ＭＳ 明朝" w:eastAsia="ＭＳ 明朝" w:hAnsi="ＭＳ 明朝" w:hint="eastAsia"/>
                <w:sz w:val="16"/>
                <w:szCs w:val="16"/>
              </w:rPr>
              <w:t>や</w:t>
            </w:r>
            <w:r w:rsidR="00B81105" w:rsidRPr="00B7281E">
              <w:rPr>
                <w:rFonts w:ascii="ＭＳ 明朝" w:eastAsia="ＭＳ 明朝" w:hAnsi="ＭＳ 明朝" w:hint="eastAsia"/>
                <w:sz w:val="16"/>
                <w:szCs w:val="16"/>
                <w:u w:val="single"/>
              </w:rPr>
              <w:t>実験映像</w:t>
            </w:r>
            <w:r w:rsidR="00B81105" w:rsidRPr="00B81105">
              <w:rPr>
                <w:rFonts w:ascii="ＭＳ 明朝" w:eastAsia="ＭＳ 明朝" w:hAnsi="ＭＳ 明朝" w:hint="eastAsia"/>
                <w:sz w:val="16"/>
                <w:szCs w:val="16"/>
              </w:rPr>
              <w:t>などで理解を深めたりすることができる。</w:t>
            </w:r>
          </w:p>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巻末には，</w:t>
            </w:r>
            <w:r w:rsidR="00B81105" w:rsidRPr="00B7281E">
              <w:rPr>
                <w:rFonts w:ascii="ＭＳ ゴシック" w:eastAsia="ＭＳ ゴシック" w:hAnsi="ＭＳ ゴシック"/>
                <w:sz w:val="16"/>
                <w:szCs w:val="16"/>
              </w:rPr>
              <w:t>SDGs</w:t>
            </w:r>
            <w:r w:rsidR="00B81105" w:rsidRPr="00B81105">
              <w:rPr>
                <w:rFonts w:ascii="ＭＳ 明朝" w:eastAsia="ＭＳ 明朝" w:hAnsi="ＭＳ 明朝"/>
                <w:sz w:val="16"/>
                <w:szCs w:val="16"/>
              </w:rPr>
              <w:t>や</w:t>
            </w:r>
            <w:r w:rsidR="00B81105" w:rsidRPr="00B7281E">
              <w:rPr>
                <w:rFonts w:ascii="ＭＳ ゴシック" w:eastAsia="ＭＳ ゴシック" w:hAnsi="ＭＳ ゴシック"/>
                <w:sz w:val="16"/>
                <w:szCs w:val="16"/>
              </w:rPr>
              <w:t>Society5.0</w:t>
            </w:r>
            <w:r w:rsidR="00B81105" w:rsidRPr="00B81105">
              <w:rPr>
                <w:rFonts w:ascii="ＭＳ 明朝" w:eastAsia="ＭＳ 明朝" w:hAnsi="ＭＳ 明朝"/>
                <w:sz w:val="16"/>
                <w:szCs w:val="16"/>
              </w:rPr>
              <w:t>などの今日的な話題や，</w:t>
            </w:r>
            <w:r w:rsidR="00B81105" w:rsidRPr="00B7281E">
              <w:rPr>
                <w:rFonts w:ascii="ＭＳ ゴシック" w:eastAsia="ＭＳ ゴシック" w:hAnsi="ＭＳ ゴシック"/>
                <w:sz w:val="16"/>
                <w:szCs w:val="16"/>
              </w:rPr>
              <w:t>学習内容に関係する職業</w:t>
            </w:r>
            <w:r w:rsidR="00B81105" w:rsidRPr="00B81105">
              <w:rPr>
                <w:rFonts w:ascii="ＭＳ 明朝" w:eastAsia="ＭＳ 明朝" w:hAnsi="ＭＳ 明朝"/>
                <w:sz w:val="16"/>
                <w:szCs w:val="16"/>
              </w:rPr>
              <w:t>などについて紹介さ</w:t>
            </w:r>
            <w:r w:rsidR="00B81105" w:rsidRPr="00B81105">
              <w:rPr>
                <w:rFonts w:ascii="ＭＳ 明朝" w:eastAsia="ＭＳ 明朝" w:hAnsi="ＭＳ 明朝" w:hint="eastAsia"/>
                <w:sz w:val="16"/>
                <w:szCs w:val="16"/>
              </w:rPr>
              <w:t>れており，</w:t>
            </w:r>
            <w:r w:rsidR="00B81105" w:rsidRPr="00B7281E">
              <w:rPr>
                <w:rFonts w:ascii="ＭＳ 明朝" w:eastAsia="ＭＳ 明朝" w:hAnsi="ＭＳ 明朝" w:hint="eastAsia"/>
                <w:sz w:val="16"/>
                <w:szCs w:val="16"/>
                <w:u w:val="single"/>
              </w:rPr>
              <w:t>深い学びにつなげる</w:t>
            </w:r>
            <w:r w:rsidR="00B81105" w:rsidRPr="00B81105">
              <w:rPr>
                <w:rFonts w:ascii="ＭＳ 明朝" w:eastAsia="ＭＳ 明朝" w:hAnsi="ＭＳ 明朝" w:hint="eastAsia"/>
                <w:sz w:val="16"/>
                <w:szCs w:val="16"/>
              </w:rPr>
              <w:t>ための工夫がされている。</w:t>
            </w:r>
          </w:p>
          <w:p w:rsidR="000B06D6" w:rsidRPr="000B06D6" w:rsidRDefault="006B3156" w:rsidP="00397FBE">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81105">
              <w:rPr>
                <w:rFonts w:ascii="ＭＳ 明朝" w:eastAsia="ＭＳ 明朝" w:hAnsi="ＭＳ 明朝" w:cs="ＭＳ 明朝" w:hint="eastAsia"/>
                <w:sz w:val="16"/>
                <w:szCs w:val="16"/>
              </w:rPr>
              <w:t>指導資料は「動画コンテンツ」，「デジタ</w:t>
            </w:r>
            <w:r w:rsidR="00B81105" w:rsidRPr="00B81105">
              <w:rPr>
                <w:rFonts w:ascii="ＭＳ 明朝" w:eastAsia="ＭＳ 明朝" w:hAnsi="ＭＳ 明朝" w:hint="eastAsia"/>
                <w:sz w:val="16"/>
                <w:szCs w:val="16"/>
              </w:rPr>
              <w:t>ル板書」などのデジタル教材が充実しており，</w:t>
            </w:r>
            <w:r w:rsidR="00B81105" w:rsidRPr="00B81105">
              <w:rPr>
                <w:rFonts w:ascii="ＭＳ 明朝" w:eastAsia="ＭＳ 明朝" w:hAnsi="ＭＳ 明朝"/>
                <w:sz w:val="16"/>
                <w:szCs w:val="16"/>
              </w:rPr>
              <w:t>ICTを活用し</w:t>
            </w:r>
            <w:r w:rsidR="00B81105" w:rsidRPr="00B81105">
              <w:rPr>
                <w:rFonts w:ascii="ＭＳ 明朝" w:eastAsia="ＭＳ 明朝" w:hAnsi="ＭＳ 明朝" w:hint="eastAsia"/>
                <w:sz w:val="16"/>
                <w:szCs w:val="16"/>
              </w:rPr>
              <w:t>た授業にも対応している。</w:t>
            </w:r>
          </w:p>
        </w:tc>
      </w:tr>
      <w:tr w:rsidR="000B06D6" w:rsidRPr="000B06D6" w:rsidTr="00397FBE">
        <w:trPr>
          <w:cantSplit/>
          <w:trHeight w:val="1134"/>
        </w:trPr>
        <w:tc>
          <w:tcPr>
            <w:tcW w:w="704" w:type="dxa"/>
            <w:textDirection w:val="tbRlV"/>
          </w:tcPr>
          <w:p w:rsidR="000B06D6" w:rsidRPr="00072565" w:rsidRDefault="000B06D6" w:rsidP="005F0D8D">
            <w:pPr>
              <w:spacing w:beforeLines="50" w:before="180" w:line="0" w:lineRule="atLeast"/>
              <w:ind w:left="113" w:right="113"/>
              <w:jc w:val="center"/>
              <w:rPr>
                <w:rFonts w:ascii="ＭＳ ゴシック" w:eastAsia="ＭＳ ゴシック" w:hAnsi="ＭＳ ゴシック"/>
                <w:sz w:val="18"/>
                <w:szCs w:val="18"/>
              </w:rPr>
            </w:pPr>
            <w:r w:rsidRPr="00072565">
              <w:rPr>
                <w:rFonts w:ascii="ＭＳ ゴシック" w:eastAsia="ＭＳ ゴシック" w:hAnsi="ＭＳ ゴシック"/>
                <w:sz w:val="18"/>
                <w:szCs w:val="18"/>
              </w:rPr>
              <w:lastRenderedPageBreak/>
              <w:t>印刷・造本上 の配慮</w:t>
            </w:r>
          </w:p>
        </w:tc>
        <w:tc>
          <w:tcPr>
            <w:tcW w:w="2552" w:type="dxa"/>
          </w:tcPr>
          <w:p w:rsidR="006B3156" w:rsidRDefault="006B3156" w:rsidP="006B3156">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印刷の鮮明さ，活字の大きさ，</w:t>
            </w:r>
          </w:p>
          <w:p w:rsidR="00B81105" w:rsidRPr="00B81105"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行間，製本</w:t>
            </w:r>
            <w:r w:rsidRPr="00B81105">
              <w:rPr>
                <w:rFonts w:ascii="ＭＳ 明朝" w:eastAsia="ＭＳ 明朝" w:hAnsi="ＭＳ 明朝" w:hint="eastAsia"/>
                <w:sz w:val="16"/>
                <w:szCs w:val="16"/>
              </w:rPr>
              <w:t>などは適切か。</w:t>
            </w:r>
          </w:p>
          <w:p w:rsidR="006B3156" w:rsidRDefault="006B3156" w:rsidP="006B3156">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環境保全や生徒の多様な特性</w:t>
            </w:r>
          </w:p>
          <w:p w:rsidR="000B06D6" w:rsidRPr="000B06D6"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に</w:t>
            </w:r>
            <w:r w:rsidRPr="00B81105">
              <w:rPr>
                <w:rFonts w:ascii="ＭＳ 明朝" w:eastAsia="ＭＳ 明朝" w:hAnsi="ＭＳ 明朝" w:hint="eastAsia"/>
                <w:sz w:val="16"/>
                <w:szCs w:val="16"/>
              </w:rPr>
              <w:t>対して配慮しているか。</w:t>
            </w:r>
          </w:p>
        </w:tc>
        <w:tc>
          <w:tcPr>
            <w:tcW w:w="6378" w:type="dxa"/>
          </w:tcPr>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製本は針金を使用せず接着剤で製本してあり，金属を使用しないことによるリサイクル性を重視して</w:t>
            </w:r>
            <w:r w:rsidR="00B81105" w:rsidRPr="00B81105">
              <w:rPr>
                <w:rFonts w:ascii="ＭＳ 明朝" w:eastAsia="ＭＳ 明朝" w:hAnsi="ＭＳ 明朝" w:hint="eastAsia"/>
                <w:sz w:val="16"/>
                <w:szCs w:val="16"/>
              </w:rPr>
              <w:t>いる。</w:t>
            </w:r>
          </w:p>
          <w:p w:rsidR="00B81105" w:rsidRPr="00B81105" w:rsidRDefault="00B7281E" w:rsidP="00B7281E">
            <w:pPr>
              <w:spacing w:line="0" w:lineRule="atLeast"/>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用紙には再生紙を，インキには植物油インキを使用している。</w:t>
            </w:r>
          </w:p>
          <w:p w:rsidR="00B81105" w:rsidRPr="00B81105" w:rsidRDefault="00B7281E"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レイアウト，色づかいなど，ユニバーサルデザインに配慮されている。また，見やすく読み間違えに</w:t>
            </w:r>
            <w:r w:rsidR="00B81105" w:rsidRPr="00B81105">
              <w:rPr>
                <w:rFonts w:ascii="ＭＳ 明朝" w:eastAsia="ＭＳ 明朝" w:hAnsi="ＭＳ 明朝" w:hint="eastAsia"/>
                <w:sz w:val="16"/>
                <w:szCs w:val="16"/>
              </w:rPr>
              <w:t>くいユニバーサルデザインフォントが採用されている。</w:t>
            </w:r>
          </w:p>
          <w:p w:rsidR="000B06D6" w:rsidRDefault="00B7281E" w:rsidP="00397FBE">
            <w:pPr>
              <w:spacing w:line="0" w:lineRule="atLeast"/>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本の中心</w:t>
            </w:r>
            <w:r w:rsidR="00B81105" w:rsidRPr="00B81105">
              <w:rPr>
                <w:rFonts w:ascii="ＭＳ 明朝" w:eastAsia="ＭＳ 明朝" w:hAnsi="ＭＳ 明朝" w:hint="eastAsia"/>
                <w:sz w:val="16"/>
                <w:szCs w:val="16"/>
              </w:rPr>
              <w:t>までページを開くことができる製本のため，生徒が使いやすくなっている</w:t>
            </w:r>
            <w:r>
              <w:rPr>
                <w:rFonts w:ascii="ＭＳ 明朝" w:eastAsia="ＭＳ 明朝" w:hAnsi="ＭＳ 明朝" w:hint="eastAsia"/>
                <w:sz w:val="16"/>
                <w:szCs w:val="16"/>
              </w:rPr>
              <w:t>。</w:t>
            </w:r>
          </w:p>
          <w:p w:rsidR="00397FBE" w:rsidRDefault="00397FBE" w:rsidP="00397FBE">
            <w:pPr>
              <w:spacing w:line="0" w:lineRule="atLeast"/>
              <w:rPr>
                <w:rFonts w:ascii="ＭＳ 明朝" w:eastAsia="ＭＳ 明朝" w:hAnsi="ＭＳ 明朝"/>
                <w:sz w:val="16"/>
                <w:szCs w:val="16"/>
              </w:rPr>
            </w:pPr>
          </w:p>
          <w:p w:rsidR="00397FBE" w:rsidRDefault="00397FBE" w:rsidP="00397FBE">
            <w:pPr>
              <w:spacing w:line="0" w:lineRule="atLeast"/>
              <w:rPr>
                <w:rFonts w:ascii="ＭＳ 明朝" w:eastAsia="ＭＳ 明朝" w:hAnsi="ＭＳ 明朝"/>
                <w:sz w:val="16"/>
                <w:szCs w:val="16"/>
              </w:rPr>
            </w:pPr>
          </w:p>
          <w:p w:rsidR="00397FBE" w:rsidRDefault="00397FBE" w:rsidP="00397FBE">
            <w:pPr>
              <w:spacing w:line="0" w:lineRule="atLeast"/>
              <w:rPr>
                <w:rFonts w:ascii="ＭＳ 明朝" w:eastAsia="ＭＳ 明朝" w:hAnsi="ＭＳ 明朝"/>
                <w:sz w:val="16"/>
                <w:szCs w:val="16"/>
              </w:rPr>
            </w:pPr>
          </w:p>
          <w:p w:rsidR="005F0D8D" w:rsidRPr="000B06D6" w:rsidRDefault="005F0D8D" w:rsidP="00397FBE">
            <w:pPr>
              <w:spacing w:line="0" w:lineRule="atLeast"/>
              <w:rPr>
                <w:rFonts w:ascii="ＭＳ 明朝" w:eastAsia="ＭＳ 明朝" w:hAnsi="ＭＳ 明朝"/>
                <w:sz w:val="16"/>
                <w:szCs w:val="16"/>
              </w:rPr>
            </w:pPr>
          </w:p>
        </w:tc>
      </w:tr>
      <w:tr w:rsidR="000B06D6" w:rsidRPr="000B06D6" w:rsidTr="00B72037">
        <w:trPr>
          <w:cantSplit/>
          <w:trHeight w:val="983"/>
        </w:trPr>
        <w:tc>
          <w:tcPr>
            <w:tcW w:w="704" w:type="dxa"/>
            <w:textDirection w:val="tbRlV"/>
          </w:tcPr>
          <w:p w:rsidR="000B06D6" w:rsidRPr="00072565" w:rsidRDefault="000B06D6" w:rsidP="005F0D8D">
            <w:pPr>
              <w:spacing w:beforeLines="50" w:before="180" w:line="0" w:lineRule="atLeast"/>
              <w:ind w:left="113" w:right="113"/>
              <w:jc w:val="center"/>
              <w:rPr>
                <w:rFonts w:ascii="ＭＳ ゴシック" w:eastAsia="ＭＳ ゴシック" w:hAnsi="ＭＳ ゴシック"/>
                <w:sz w:val="18"/>
                <w:szCs w:val="18"/>
              </w:rPr>
            </w:pPr>
            <w:r w:rsidRPr="00072565">
              <w:rPr>
                <w:rFonts w:ascii="ＭＳ ゴシック" w:eastAsia="ＭＳ ゴシック" w:hAnsi="ＭＳ ゴシック"/>
                <w:sz w:val="18"/>
                <w:szCs w:val="18"/>
              </w:rPr>
              <w:t>総合所見</w:t>
            </w:r>
          </w:p>
        </w:tc>
        <w:tc>
          <w:tcPr>
            <w:tcW w:w="2552" w:type="dxa"/>
          </w:tcPr>
          <w:p w:rsidR="006B3156" w:rsidRDefault="006B3156" w:rsidP="006B3156">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上記観点からみた，全体的・総</w:t>
            </w:r>
          </w:p>
          <w:p w:rsidR="000B06D6" w:rsidRPr="000B06D6" w:rsidRDefault="00B81105" w:rsidP="006B3156">
            <w:pPr>
              <w:spacing w:line="0" w:lineRule="atLeast"/>
              <w:ind w:firstLineChars="100" w:firstLine="160"/>
              <w:rPr>
                <w:rFonts w:ascii="ＭＳ 明朝" w:eastAsia="ＭＳ 明朝" w:hAnsi="ＭＳ 明朝"/>
                <w:sz w:val="16"/>
                <w:szCs w:val="16"/>
              </w:rPr>
            </w:pPr>
            <w:r w:rsidRPr="00B81105">
              <w:rPr>
                <w:rFonts w:ascii="ＭＳ 明朝" w:eastAsia="ＭＳ 明朝" w:hAnsi="ＭＳ 明朝" w:cs="ＭＳ 明朝" w:hint="eastAsia"/>
                <w:sz w:val="16"/>
                <w:szCs w:val="16"/>
              </w:rPr>
              <w:t>合的な当教</w:t>
            </w:r>
            <w:r w:rsidRPr="00B81105">
              <w:rPr>
                <w:rFonts w:ascii="ＭＳ 明朝" w:eastAsia="ＭＳ 明朝" w:hAnsi="ＭＳ 明朝" w:hint="eastAsia"/>
                <w:sz w:val="16"/>
                <w:szCs w:val="16"/>
              </w:rPr>
              <w:t>科書の特徴。</w:t>
            </w:r>
          </w:p>
        </w:tc>
        <w:tc>
          <w:tcPr>
            <w:tcW w:w="6378" w:type="dxa"/>
          </w:tcPr>
          <w:p w:rsidR="00B81105" w:rsidRPr="00B81105" w:rsidRDefault="00B7281E"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丁寧な事項解説がなされている一方，視覚的，直感的な図や写真が使われるなど非常に工夫された教</w:t>
            </w:r>
            <w:r w:rsidR="00B81105" w:rsidRPr="00B81105">
              <w:rPr>
                <w:rFonts w:ascii="ＭＳ 明朝" w:eastAsia="ＭＳ 明朝" w:hAnsi="ＭＳ 明朝" w:hint="eastAsia"/>
                <w:sz w:val="16"/>
                <w:szCs w:val="16"/>
              </w:rPr>
              <w:t>科書である。</w:t>
            </w:r>
          </w:p>
          <w:p w:rsidR="000B06D6" w:rsidRPr="000B06D6" w:rsidRDefault="00B7281E"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身のまわりにある興味深い内容や物理現象を多く取り上げていて，物理への興味が持てるように工夫</w:t>
            </w:r>
            <w:r>
              <w:rPr>
                <w:rFonts w:ascii="ＭＳ 明朝" w:eastAsia="ＭＳ 明朝" w:hAnsi="ＭＳ 明朝" w:hint="eastAsia"/>
                <w:sz w:val="16"/>
                <w:szCs w:val="16"/>
              </w:rPr>
              <w:t>された教科書である。</w:t>
            </w:r>
          </w:p>
        </w:tc>
      </w:tr>
    </w:tbl>
    <w:p w:rsidR="000B06D6" w:rsidRPr="000B06D6" w:rsidRDefault="000B06D6" w:rsidP="000B06D6">
      <w:pPr>
        <w:spacing w:line="0" w:lineRule="atLeast"/>
        <w:rPr>
          <w:rFonts w:ascii="ＭＳ 明朝" w:eastAsia="ＭＳ 明朝" w:hAnsi="ＭＳ 明朝"/>
          <w:sz w:val="16"/>
          <w:szCs w:val="16"/>
        </w:rPr>
      </w:pPr>
    </w:p>
    <w:sectPr w:rsidR="000B06D6" w:rsidRPr="000B06D6" w:rsidSect="000B06D6">
      <w:pgSz w:w="11906" w:h="16838"/>
      <w:pgMar w:top="993"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857" w:rsidRDefault="002F5857" w:rsidP="00036505">
      <w:r>
        <w:separator/>
      </w:r>
    </w:p>
  </w:endnote>
  <w:endnote w:type="continuationSeparator" w:id="0">
    <w:p w:rsidR="002F5857" w:rsidRDefault="002F5857" w:rsidP="0003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857" w:rsidRDefault="002F5857" w:rsidP="00036505">
      <w:r>
        <w:separator/>
      </w:r>
    </w:p>
  </w:footnote>
  <w:footnote w:type="continuationSeparator" w:id="0">
    <w:p w:rsidR="002F5857" w:rsidRDefault="002F5857" w:rsidP="00036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D6"/>
    <w:rsid w:val="00036505"/>
    <w:rsid w:val="00072565"/>
    <w:rsid w:val="000B06D6"/>
    <w:rsid w:val="001F55BE"/>
    <w:rsid w:val="002F5857"/>
    <w:rsid w:val="00397FBE"/>
    <w:rsid w:val="00407FC2"/>
    <w:rsid w:val="00576BE9"/>
    <w:rsid w:val="005F0D8D"/>
    <w:rsid w:val="006623EC"/>
    <w:rsid w:val="006B3156"/>
    <w:rsid w:val="006D407D"/>
    <w:rsid w:val="007E5B5B"/>
    <w:rsid w:val="008A0D12"/>
    <w:rsid w:val="00A04EBF"/>
    <w:rsid w:val="00B72037"/>
    <w:rsid w:val="00B7281E"/>
    <w:rsid w:val="00B81105"/>
    <w:rsid w:val="00EE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8D48DC"/>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505"/>
    <w:pPr>
      <w:tabs>
        <w:tab w:val="center" w:pos="4252"/>
        <w:tab w:val="right" w:pos="8504"/>
      </w:tabs>
      <w:snapToGrid w:val="0"/>
    </w:pPr>
  </w:style>
  <w:style w:type="character" w:customStyle="1" w:styleId="a5">
    <w:name w:val="ヘッダー (文字)"/>
    <w:basedOn w:val="a0"/>
    <w:link w:val="a4"/>
    <w:uiPriority w:val="99"/>
    <w:rsid w:val="00036505"/>
  </w:style>
  <w:style w:type="paragraph" w:styleId="a6">
    <w:name w:val="footer"/>
    <w:basedOn w:val="a"/>
    <w:link w:val="a7"/>
    <w:uiPriority w:val="99"/>
    <w:unhideWhenUsed/>
    <w:rsid w:val="00036505"/>
    <w:pPr>
      <w:tabs>
        <w:tab w:val="center" w:pos="4252"/>
        <w:tab w:val="right" w:pos="8504"/>
      </w:tabs>
      <w:snapToGrid w:val="0"/>
    </w:pPr>
  </w:style>
  <w:style w:type="character" w:customStyle="1" w:styleId="a7">
    <w:name w:val="フッター (文字)"/>
    <w:basedOn w:val="a0"/>
    <w:link w:val="a6"/>
    <w:uiPriority w:val="99"/>
    <w:rsid w:val="00036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395</Words>
  <Characters>2252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2021-04-15T00:46:00Z</dcterms:created>
  <dcterms:modified xsi:type="dcterms:W3CDTF">2021-04-15T08:44:00Z</dcterms:modified>
</cp:coreProperties>
</file>