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57D" w:rsidRPr="0012516D" w:rsidRDefault="000B06D6">
      <w:pPr>
        <w:rPr>
          <w:rFonts w:ascii="ＭＳ ゴシック" w:eastAsia="ＭＳ ゴシック" w:hAnsi="ＭＳ ゴシック"/>
        </w:rPr>
      </w:pPr>
      <w:r w:rsidRPr="0012516D">
        <w:rPr>
          <w:rFonts w:ascii="ＭＳ ゴシック" w:eastAsia="ＭＳ ゴシック" w:hAnsi="ＭＳ ゴシック"/>
        </w:rPr>
        <w:t>検討の観点と内容の特色</w:t>
      </w:r>
    </w:p>
    <w:tbl>
      <w:tblPr>
        <w:tblStyle w:val="a3"/>
        <w:tblW w:w="9776" w:type="dxa"/>
        <w:tblLook w:val="04A0" w:firstRow="1" w:lastRow="0" w:firstColumn="1" w:lastColumn="0" w:noHBand="0" w:noVBand="1"/>
      </w:tblPr>
      <w:tblGrid>
        <w:gridCol w:w="808"/>
        <w:gridCol w:w="1846"/>
        <w:gridCol w:w="812"/>
        <w:gridCol w:w="2104"/>
        <w:gridCol w:w="1942"/>
        <w:gridCol w:w="2264"/>
      </w:tblGrid>
      <w:tr w:rsidR="002452C2" w:rsidRPr="000B06D6" w:rsidTr="00647D27">
        <w:tc>
          <w:tcPr>
            <w:tcW w:w="704" w:type="dxa"/>
          </w:tcPr>
          <w:p w:rsidR="002452C2" w:rsidRPr="000B06D6" w:rsidRDefault="002452C2" w:rsidP="00075DF2">
            <w:pPr>
              <w:jc w:val="center"/>
              <w:rPr>
                <w:rFonts w:ascii="ＭＳ 明朝" w:eastAsia="ＭＳ 明朝" w:hAnsi="ＭＳ 明朝"/>
              </w:rPr>
            </w:pPr>
            <w:r w:rsidRPr="00075DF2">
              <w:rPr>
                <w:rFonts w:ascii="ＭＳ 明朝" w:eastAsia="ＭＳ 明朝" w:hAnsi="ＭＳ 明朝" w:hint="eastAsia"/>
                <w:sz w:val="18"/>
              </w:rPr>
              <w:t>書名</w:t>
            </w:r>
          </w:p>
        </w:tc>
        <w:tc>
          <w:tcPr>
            <w:tcW w:w="1607" w:type="dxa"/>
          </w:tcPr>
          <w:p w:rsidR="002452C2" w:rsidRPr="00072565" w:rsidRDefault="00075DF2">
            <w:pPr>
              <w:rPr>
                <w:rFonts w:ascii="ＭＳ ゴシック" w:eastAsia="ＭＳ ゴシック" w:hAnsi="ＭＳ ゴシック"/>
              </w:rPr>
            </w:pPr>
            <w:r w:rsidRPr="00075DF2">
              <w:rPr>
                <w:rFonts w:ascii="ＭＳ ゴシック" w:eastAsia="ＭＳ ゴシック" w:hAnsi="ＭＳ ゴシック" w:hint="eastAsia"/>
              </w:rPr>
              <w:t>新編化学基礎</w:t>
            </w:r>
          </w:p>
        </w:tc>
        <w:tc>
          <w:tcPr>
            <w:tcW w:w="707" w:type="dxa"/>
          </w:tcPr>
          <w:p w:rsidR="002452C2" w:rsidRPr="000B06D6" w:rsidRDefault="002452C2" w:rsidP="00075DF2">
            <w:pPr>
              <w:jc w:val="center"/>
              <w:rPr>
                <w:rFonts w:ascii="ＭＳ 明朝" w:eastAsia="ＭＳ 明朝" w:hAnsi="ＭＳ 明朝"/>
              </w:rPr>
            </w:pPr>
            <w:r w:rsidRPr="00075DF2">
              <w:rPr>
                <w:rFonts w:ascii="ＭＳ 明朝" w:eastAsia="ＭＳ 明朝" w:hAnsi="ＭＳ 明朝"/>
                <w:sz w:val="18"/>
              </w:rPr>
              <w:t>教番</w:t>
            </w:r>
          </w:p>
        </w:tc>
        <w:tc>
          <w:tcPr>
            <w:tcW w:w="1832" w:type="dxa"/>
          </w:tcPr>
          <w:p w:rsidR="002452C2" w:rsidRPr="0012516D" w:rsidRDefault="00075DF2">
            <w:pPr>
              <w:rPr>
                <w:rFonts w:ascii="ＭＳ ゴシック" w:eastAsia="ＭＳ ゴシック" w:hAnsi="ＭＳ ゴシック"/>
              </w:rPr>
            </w:pPr>
            <w:r w:rsidRPr="0012516D">
              <w:rPr>
                <w:rFonts w:ascii="ＭＳ ゴシック" w:eastAsia="ＭＳ ゴシック" w:hAnsi="ＭＳ ゴシック"/>
              </w:rPr>
              <w:t>2 東書・化基702</w:t>
            </w:r>
          </w:p>
        </w:tc>
        <w:tc>
          <w:tcPr>
            <w:tcW w:w="1691" w:type="dxa"/>
          </w:tcPr>
          <w:p w:rsidR="002452C2" w:rsidRPr="00075DF2" w:rsidRDefault="002452C2" w:rsidP="00075DF2">
            <w:pPr>
              <w:jc w:val="center"/>
              <w:rPr>
                <w:rFonts w:ascii="ＭＳ 明朝" w:eastAsia="ＭＳ 明朝" w:hAnsi="ＭＳ 明朝"/>
                <w:sz w:val="18"/>
              </w:rPr>
            </w:pPr>
            <w:r w:rsidRPr="00075DF2">
              <w:rPr>
                <w:rFonts w:ascii="ＭＳ 明朝" w:eastAsia="ＭＳ 明朝" w:hAnsi="ＭＳ 明朝"/>
                <w:sz w:val="18"/>
              </w:rPr>
              <w:t>判型・ページ数</w:t>
            </w:r>
          </w:p>
        </w:tc>
        <w:tc>
          <w:tcPr>
            <w:tcW w:w="1971" w:type="dxa"/>
          </w:tcPr>
          <w:p w:rsidR="002452C2" w:rsidRPr="0012516D" w:rsidRDefault="00075DF2" w:rsidP="009A0D71">
            <w:pPr>
              <w:rPr>
                <w:rFonts w:ascii="ＭＳ ゴシック" w:eastAsia="ＭＳ ゴシック" w:hAnsi="ＭＳ ゴシック"/>
              </w:rPr>
            </w:pPr>
            <w:r w:rsidRPr="0012516D">
              <w:rPr>
                <w:rFonts w:ascii="ＭＳ ゴシック" w:eastAsia="ＭＳ ゴシック" w:hAnsi="ＭＳ ゴシック"/>
              </w:rPr>
              <w:t>B5判・236ページ</w:t>
            </w:r>
          </w:p>
        </w:tc>
      </w:tr>
    </w:tbl>
    <w:p w:rsidR="0012516D" w:rsidRPr="00D85DE8" w:rsidRDefault="0012516D" w:rsidP="00075DF2">
      <w:pPr>
        <w:tabs>
          <w:tab w:val="left" w:pos="875"/>
          <w:tab w:val="left" w:pos="3552"/>
        </w:tabs>
        <w:ind w:left="113"/>
        <w:jc w:val="left"/>
        <w:rPr>
          <w:rFonts w:ascii="ＭＳ ゴシック" w:eastAsia="ＭＳ ゴシック" w:hAnsi="ＭＳ ゴシック"/>
          <w:sz w:val="18"/>
          <w:szCs w:val="18"/>
        </w:rPr>
      </w:pPr>
      <w:r w:rsidRPr="00D85DE8">
        <w:rPr>
          <w:rFonts w:ascii="ＭＳ ゴシック" w:eastAsia="ＭＳ ゴシック" w:hAnsi="ＭＳ ゴシック" w:hint="eastAsia"/>
          <w:sz w:val="18"/>
          <w:szCs w:val="18"/>
        </w:rPr>
        <w:tab/>
      </w:r>
      <w:r w:rsidRPr="00D85DE8">
        <w:rPr>
          <w:rFonts w:ascii="ＭＳ ゴシック" w:eastAsia="ＭＳ ゴシック" w:hAnsi="ＭＳ ゴシック"/>
          <w:sz w:val="18"/>
          <w:szCs w:val="18"/>
        </w:rPr>
        <w:tab/>
      </w:r>
    </w:p>
    <w:tbl>
      <w:tblPr>
        <w:tblStyle w:val="a3"/>
        <w:tblW w:w="9776" w:type="dxa"/>
        <w:tblLook w:val="04A0" w:firstRow="1" w:lastRow="0" w:firstColumn="1" w:lastColumn="0" w:noHBand="0" w:noVBand="1"/>
      </w:tblPr>
      <w:tblGrid>
        <w:gridCol w:w="762"/>
        <w:gridCol w:w="2677"/>
        <w:gridCol w:w="6337"/>
      </w:tblGrid>
      <w:tr w:rsidR="000B06D6" w:rsidRPr="000B06D6" w:rsidTr="00647D27">
        <w:tc>
          <w:tcPr>
            <w:tcW w:w="704" w:type="dxa"/>
          </w:tcPr>
          <w:p w:rsidR="000B06D6" w:rsidRPr="00D85DE8" w:rsidRDefault="000B06D6" w:rsidP="009C2CEA">
            <w:pPr>
              <w:jc w:val="center"/>
              <w:rPr>
                <w:rFonts w:ascii="ＭＳ ゴシック" w:eastAsia="ＭＳ ゴシック" w:hAnsi="ＭＳ ゴシック"/>
                <w:sz w:val="18"/>
                <w:szCs w:val="18"/>
              </w:rPr>
            </w:pPr>
            <w:r w:rsidRPr="00D85DE8">
              <w:rPr>
                <w:rFonts w:ascii="ＭＳ ゴシック" w:eastAsia="ＭＳ ゴシック" w:hAnsi="ＭＳ ゴシック" w:hint="eastAsia"/>
                <w:sz w:val="18"/>
                <w:szCs w:val="18"/>
              </w:rPr>
              <w:t>項目</w:t>
            </w:r>
          </w:p>
        </w:tc>
        <w:tc>
          <w:tcPr>
            <w:tcW w:w="2693" w:type="dxa"/>
          </w:tcPr>
          <w:p w:rsidR="000B06D6" w:rsidRPr="00D85DE8" w:rsidRDefault="001A0481" w:rsidP="00075DF2">
            <w:pPr>
              <w:jc w:val="center"/>
              <w:rPr>
                <w:rFonts w:ascii="ＭＳ ゴシック" w:eastAsia="ＭＳ ゴシック" w:hAnsi="ＭＳ ゴシック"/>
                <w:sz w:val="18"/>
                <w:szCs w:val="18"/>
              </w:rPr>
            </w:pPr>
            <w:r>
              <w:rPr>
                <w:rFonts w:ascii="ＭＳ ゴシック" w:eastAsia="ＭＳ ゴシック" w:hAnsi="ＭＳ ゴシック"/>
                <w:sz w:val="18"/>
                <w:szCs w:val="18"/>
              </w:rPr>
              <w:t>観</w:t>
            </w:r>
            <w:bookmarkStart w:id="0" w:name="_GoBack"/>
            <w:bookmarkEnd w:id="0"/>
            <w:r w:rsidR="000B06D6" w:rsidRPr="00D85DE8">
              <w:rPr>
                <w:rFonts w:ascii="ＭＳ ゴシック" w:eastAsia="ＭＳ ゴシック" w:hAnsi="ＭＳ ゴシック"/>
                <w:sz w:val="18"/>
                <w:szCs w:val="18"/>
              </w:rPr>
              <w:t>点</w:t>
            </w:r>
          </w:p>
        </w:tc>
        <w:tc>
          <w:tcPr>
            <w:tcW w:w="6379" w:type="dxa"/>
          </w:tcPr>
          <w:p w:rsidR="000B06D6" w:rsidRPr="00D85DE8" w:rsidRDefault="00D85DE8" w:rsidP="00075DF2">
            <w:pPr>
              <w:jc w:val="center"/>
              <w:rPr>
                <w:rFonts w:ascii="ＭＳ ゴシック" w:eastAsia="ＭＳ ゴシック" w:hAnsi="ＭＳ ゴシック"/>
                <w:sz w:val="18"/>
                <w:szCs w:val="18"/>
              </w:rPr>
            </w:pPr>
            <w:r w:rsidRPr="00D85DE8">
              <w:rPr>
                <w:rFonts w:ascii="ＭＳ ゴシック" w:eastAsia="ＭＳ ゴシック" w:hAnsi="ＭＳ ゴシック" w:hint="eastAsia"/>
                <w:sz w:val="18"/>
                <w:szCs w:val="18"/>
              </w:rPr>
              <w:t>内容の特色</w:t>
            </w:r>
          </w:p>
        </w:tc>
      </w:tr>
      <w:tr w:rsidR="000B06D6" w:rsidRPr="000B06D6" w:rsidTr="00647D27">
        <w:trPr>
          <w:cantSplit/>
          <w:trHeight w:val="1134"/>
        </w:trPr>
        <w:tc>
          <w:tcPr>
            <w:tcW w:w="704" w:type="dxa"/>
            <w:textDirection w:val="tbRlV"/>
          </w:tcPr>
          <w:p w:rsidR="000B06D6" w:rsidRPr="009A0D71" w:rsidRDefault="000B06D6" w:rsidP="00C96E8A">
            <w:pPr>
              <w:spacing w:beforeLines="50" w:before="180"/>
              <w:ind w:left="113" w:right="113"/>
              <w:jc w:val="center"/>
              <w:rPr>
                <w:rFonts w:ascii="ＭＳ ゴシック" w:eastAsia="ＭＳ ゴシック" w:hAnsi="ＭＳ ゴシック"/>
                <w:sz w:val="18"/>
                <w:szCs w:val="16"/>
              </w:rPr>
            </w:pPr>
            <w:r w:rsidRPr="009A0D71">
              <w:rPr>
                <w:rFonts w:ascii="ＭＳ ゴシック" w:eastAsia="ＭＳ ゴシック" w:hAnsi="ＭＳ ゴシック" w:hint="eastAsia"/>
                <w:sz w:val="18"/>
                <w:szCs w:val="16"/>
              </w:rPr>
              <w:t>内容の選択・程度</w:t>
            </w:r>
          </w:p>
        </w:tc>
        <w:tc>
          <w:tcPr>
            <w:tcW w:w="2693" w:type="dxa"/>
          </w:tcPr>
          <w:p w:rsidR="00075DF2" w:rsidRPr="009C2CEA" w:rsidRDefault="009C2CEA" w:rsidP="00647D27">
            <w:pPr>
              <w:spacing w:line="0" w:lineRule="atLeast"/>
              <w:ind w:left="160" w:hangingChars="100" w:hanging="160"/>
              <w:rPr>
                <w:rFonts w:ascii="ＭＳ 明朝" w:eastAsia="ＭＳ 明朝" w:hAnsi="ＭＳ 明朝" w:cs="ＭＳ ゴシック"/>
                <w:sz w:val="16"/>
                <w:szCs w:val="16"/>
              </w:rPr>
            </w:pPr>
            <w:r w:rsidRPr="009C2CEA">
              <w:rPr>
                <w:rFonts w:ascii="ＭＳ 明朝" w:eastAsia="ＭＳ 明朝" w:hAnsi="ＭＳ 明朝" w:cs="ＭＳ ゴシック" w:hint="eastAsia"/>
                <w:sz w:val="16"/>
                <w:szCs w:val="16"/>
              </w:rPr>
              <w:t>・</w:t>
            </w:r>
            <w:r w:rsidR="00075DF2" w:rsidRPr="009C2CEA">
              <w:rPr>
                <w:rFonts w:ascii="ＭＳ 明朝" w:eastAsia="ＭＳ 明朝" w:hAnsi="ＭＳ 明朝" w:cs="ＭＳ ゴシック" w:hint="eastAsia"/>
                <w:sz w:val="16"/>
                <w:szCs w:val="16"/>
              </w:rPr>
              <w:t>学習指導要領の教科の目標を達成するため必要な教材が適切に用意されているか。</w:t>
            </w:r>
          </w:p>
          <w:p w:rsidR="00647D27" w:rsidRDefault="009C2CEA" w:rsidP="00075DF2">
            <w:pPr>
              <w:spacing w:line="0" w:lineRule="atLeast"/>
              <w:rPr>
                <w:rFonts w:ascii="ＭＳ 明朝" w:eastAsia="ＭＳ 明朝" w:hAnsi="ＭＳ 明朝" w:cs="ＭＳ ゴシック"/>
                <w:sz w:val="16"/>
                <w:szCs w:val="16"/>
              </w:rPr>
            </w:pPr>
            <w:r w:rsidRPr="009C2CEA">
              <w:rPr>
                <w:rFonts w:ascii="ＭＳ 明朝" w:eastAsia="ＭＳ 明朝" w:hAnsi="ＭＳ 明朝" w:cs="ＭＳ ゴシック" w:hint="eastAsia"/>
                <w:sz w:val="16"/>
                <w:szCs w:val="16"/>
              </w:rPr>
              <w:t>・</w:t>
            </w:r>
            <w:r w:rsidR="00075DF2" w:rsidRPr="009C2CEA">
              <w:rPr>
                <w:rFonts w:ascii="ＭＳ 明朝" w:eastAsia="ＭＳ 明朝" w:hAnsi="ＭＳ 明朝" w:cs="ＭＳ ゴシック" w:hint="eastAsia"/>
                <w:sz w:val="16"/>
                <w:szCs w:val="16"/>
              </w:rPr>
              <w:t>基礎的・基本的な知識・技能の理</w:t>
            </w:r>
          </w:p>
          <w:p w:rsidR="00647D27" w:rsidRDefault="00075DF2" w:rsidP="00647D27">
            <w:pPr>
              <w:spacing w:line="0" w:lineRule="atLeast"/>
              <w:ind w:firstLineChars="100" w:firstLine="160"/>
              <w:rPr>
                <w:rFonts w:ascii="ＭＳ 明朝" w:eastAsia="ＭＳ 明朝" w:hAnsi="ＭＳ 明朝" w:cs="ＭＳ ゴシック"/>
                <w:sz w:val="16"/>
                <w:szCs w:val="16"/>
              </w:rPr>
            </w:pPr>
            <w:r w:rsidRPr="009C2CEA">
              <w:rPr>
                <w:rFonts w:ascii="ＭＳ 明朝" w:eastAsia="ＭＳ 明朝" w:hAnsi="ＭＳ 明朝" w:cs="ＭＳ ゴシック" w:hint="eastAsia"/>
                <w:sz w:val="16"/>
                <w:szCs w:val="16"/>
              </w:rPr>
              <w:t>解や習得のための適切な配慮が</w:t>
            </w:r>
          </w:p>
          <w:p w:rsidR="00075DF2" w:rsidRPr="009C2CEA" w:rsidRDefault="00075DF2" w:rsidP="00647D27">
            <w:pPr>
              <w:spacing w:line="0" w:lineRule="atLeast"/>
              <w:ind w:firstLineChars="100" w:firstLine="160"/>
              <w:rPr>
                <w:rFonts w:ascii="ＭＳ 明朝" w:eastAsia="ＭＳ 明朝" w:hAnsi="ＭＳ 明朝" w:cs="ＭＳ ゴシック"/>
                <w:sz w:val="16"/>
                <w:szCs w:val="16"/>
              </w:rPr>
            </w:pPr>
            <w:r w:rsidRPr="009C2CEA">
              <w:rPr>
                <w:rFonts w:ascii="ＭＳ 明朝" w:eastAsia="ＭＳ 明朝" w:hAnsi="ＭＳ 明朝" w:cs="ＭＳ ゴシック" w:hint="eastAsia"/>
                <w:sz w:val="16"/>
                <w:szCs w:val="16"/>
              </w:rPr>
              <w:t>なされているか。</w:t>
            </w:r>
          </w:p>
          <w:p w:rsidR="00647D27" w:rsidRDefault="009C2CEA" w:rsidP="00075DF2">
            <w:pPr>
              <w:spacing w:line="0" w:lineRule="atLeast"/>
              <w:rPr>
                <w:rFonts w:ascii="ＭＳ 明朝" w:eastAsia="ＭＳ 明朝" w:hAnsi="ＭＳ 明朝" w:cs="ＭＳ ゴシック"/>
                <w:sz w:val="16"/>
                <w:szCs w:val="16"/>
              </w:rPr>
            </w:pPr>
            <w:r w:rsidRPr="009C2CEA">
              <w:rPr>
                <w:rFonts w:ascii="ＭＳ 明朝" w:eastAsia="ＭＳ 明朝" w:hAnsi="ＭＳ 明朝" w:cs="ＭＳ ゴシック" w:hint="eastAsia"/>
                <w:sz w:val="16"/>
                <w:szCs w:val="16"/>
              </w:rPr>
              <w:t>・</w:t>
            </w:r>
            <w:r w:rsidR="00075DF2" w:rsidRPr="009C2CEA">
              <w:rPr>
                <w:rFonts w:ascii="ＭＳ 明朝" w:eastAsia="ＭＳ 明朝" w:hAnsi="ＭＳ 明朝" w:cs="ＭＳ ゴシック" w:hint="eastAsia"/>
                <w:sz w:val="16"/>
                <w:szCs w:val="16"/>
              </w:rPr>
              <w:t>観察，実験などを行い，科学的に</w:t>
            </w:r>
          </w:p>
          <w:p w:rsidR="00647D27" w:rsidRDefault="00075DF2" w:rsidP="009C2CEA">
            <w:pPr>
              <w:spacing w:line="0" w:lineRule="atLeast"/>
              <w:ind w:firstLineChars="100" w:firstLine="160"/>
              <w:rPr>
                <w:rFonts w:ascii="ＭＳ 明朝" w:eastAsia="ＭＳ 明朝" w:hAnsi="ＭＳ 明朝" w:cs="ＭＳ ゴシック"/>
                <w:sz w:val="16"/>
                <w:szCs w:val="16"/>
              </w:rPr>
            </w:pPr>
            <w:r w:rsidRPr="009C2CEA">
              <w:rPr>
                <w:rFonts w:ascii="ＭＳ 明朝" w:eastAsia="ＭＳ 明朝" w:hAnsi="ＭＳ 明朝" w:cs="ＭＳ ゴシック" w:hint="eastAsia"/>
                <w:sz w:val="16"/>
                <w:szCs w:val="16"/>
              </w:rPr>
              <w:t>探究する力を育成するための適</w:t>
            </w:r>
          </w:p>
          <w:p w:rsidR="00075DF2" w:rsidRPr="009C2CEA" w:rsidRDefault="00075DF2" w:rsidP="00647D27">
            <w:pPr>
              <w:spacing w:line="0" w:lineRule="atLeast"/>
              <w:ind w:firstLineChars="100" w:firstLine="160"/>
              <w:rPr>
                <w:rFonts w:ascii="ＭＳ 明朝" w:eastAsia="ＭＳ 明朝" w:hAnsi="ＭＳ 明朝" w:cs="ＭＳ ゴシック"/>
                <w:sz w:val="16"/>
                <w:szCs w:val="16"/>
              </w:rPr>
            </w:pPr>
            <w:r w:rsidRPr="009C2CEA">
              <w:rPr>
                <w:rFonts w:ascii="ＭＳ 明朝" w:eastAsia="ＭＳ 明朝" w:hAnsi="ＭＳ 明朝" w:cs="ＭＳ ゴシック" w:hint="eastAsia"/>
                <w:sz w:val="16"/>
                <w:szCs w:val="16"/>
              </w:rPr>
              <w:t>切な配慮がなされているか。</w:t>
            </w:r>
          </w:p>
          <w:p w:rsidR="00647D27" w:rsidRDefault="009C2CEA" w:rsidP="00075DF2">
            <w:pPr>
              <w:spacing w:line="0" w:lineRule="atLeast"/>
              <w:rPr>
                <w:rFonts w:ascii="ＭＳ 明朝" w:eastAsia="ＭＳ 明朝" w:hAnsi="ＭＳ 明朝" w:cs="ＭＳ ゴシック"/>
                <w:sz w:val="16"/>
                <w:szCs w:val="16"/>
              </w:rPr>
            </w:pPr>
            <w:r w:rsidRPr="009C2CEA">
              <w:rPr>
                <w:rFonts w:ascii="ＭＳ 明朝" w:eastAsia="ＭＳ 明朝" w:hAnsi="ＭＳ 明朝" w:cs="ＭＳ ゴシック" w:hint="eastAsia"/>
                <w:sz w:val="16"/>
                <w:szCs w:val="16"/>
              </w:rPr>
              <w:t>・</w:t>
            </w:r>
            <w:r w:rsidR="00075DF2" w:rsidRPr="009C2CEA">
              <w:rPr>
                <w:rFonts w:ascii="ＭＳ 明朝" w:eastAsia="ＭＳ 明朝" w:hAnsi="ＭＳ 明朝" w:cs="ＭＳ ゴシック" w:hint="eastAsia"/>
                <w:sz w:val="16"/>
                <w:szCs w:val="16"/>
              </w:rPr>
              <w:t>「主体的・対話的で深い学び」が</w:t>
            </w:r>
          </w:p>
          <w:p w:rsidR="00647D27" w:rsidRDefault="00075DF2" w:rsidP="00647D27">
            <w:pPr>
              <w:spacing w:line="0" w:lineRule="atLeast"/>
              <w:ind w:firstLineChars="100" w:firstLine="160"/>
              <w:rPr>
                <w:rFonts w:ascii="ＭＳ 明朝" w:eastAsia="ＭＳ 明朝" w:hAnsi="ＭＳ 明朝" w:cs="ＭＳ ゴシック"/>
                <w:sz w:val="16"/>
                <w:szCs w:val="16"/>
              </w:rPr>
            </w:pPr>
            <w:r w:rsidRPr="009C2CEA">
              <w:rPr>
                <w:rFonts w:ascii="ＭＳ 明朝" w:eastAsia="ＭＳ 明朝" w:hAnsi="ＭＳ 明朝" w:cs="ＭＳ ゴシック" w:hint="eastAsia"/>
                <w:sz w:val="16"/>
                <w:szCs w:val="16"/>
              </w:rPr>
              <w:t>実現できるよう編集されている</w:t>
            </w:r>
          </w:p>
          <w:p w:rsidR="00075DF2" w:rsidRPr="009C2CEA" w:rsidRDefault="00075DF2" w:rsidP="00647D27">
            <w:pPr>
              <w:spacing w:line="0" w:lineRule="atLeast"/>
              <w:ind w:firstLineChars="100" w:firstLine="160"/>
              <w:rPr>
                <w:rFonts w:ascii="ＭＳ 明朝" w:eastAsia="ＭＳ 明朝" w:hAnsi="ＭＳ 明朝" w:cs="ＭＳ ゴシック"/>
                <w:sz w:val="16"/>
                <w:szCs w:val="16"/>
              </w:rPr>
            </w:pPr>
            <w:r w:rsidRPr="009C2CEA">
              <w:rPr>
                <w:rFonts w:ascii="ＭＳ 明朝" w:eastAsia="ＭＳ 明朝" w:hAnsi="ＭＳ 明朝" w:cs="ＭＳ ゴシック" w:hint="eastAsia"/>
                <w:sz w:val="16"/>
                <w:szCs w:val="16"/>
              </w:rPr>
              <w:t>か。</w:t>
            </w:r>
          </w:p>
          <w:p w:rsidR="00647D27" w:rsidRDefault="009C2CEA" w:rsidP="00075DF2">
            <w:pPr>
              <w:spacing w:line="0" w:lineRule="atLeast"/>
              <w:rPr>
                <w:rFonts w:ascii="ＭＳ 明朝" w:eastAsia="ＭＳ 明朝" w:hAnsi="ＭＳ 明朝" w:cs="ＭＳ ゴシック"/>
                <w:sz w:val="16"/>
                <w:szCs w:val="16"/>
              </w:rPr>
            </w:pPr>
            <w:r w:rsidRPr="009C2CEA">
              <w:rPr>
                <w:rFonts w:ascii="ＭＳ 明朝" w:eastAsia="ＭＳ 明朝" w:hAnsi="ＭＳ 明朝" w:cs="ＭＳ ゴシック" w:hint="eastAsia"/>
                <w:sz w:val="16"/>
                <w:szCs w:val="16"/>
              </w:rPr>
              <w:t>・</w:t>
            </w:r>
            <w:r w:rsidR="00075DF2" w:rsidRPr="009C2CEA">
              <w:rPr>
                <w:rFonts w:ascii="ＭＳ 明朝" w:eastAsia="ＭＳ 明朝" w:hAnsi="ＭＳ 明朝" w:cs="ＭＳ ゴシック" w:hint="eastAsia"/>
                <w:sz w:val="16"/>
                <w:szCs w:val="16"/>
              </w:rPr>
              <w:t>発展的な内容の取り扱いに対す</w:t>
            </w:r>
          </w:p>
          <w:p w:rsidR="00647D27" w:rsidRDefault="00075DF2" w:rsidP="00647D27">
            <w:pPr>
              <w:spacing w:line="0" w:lineRule="atLeast"/>
              <w:ind w:firstLineChars="100" w:firstLine="160"/>
              <w:rPr>
                <w:rFonts w:ascii="ＭＳ 明朝" w:eastAsia="ＭＳ 明朝" w:hAnsi="ＭＳ 明朝" w:cs="ＭＳ ゴシック"/>
                <w:sz w:val="16"/>
                <w:szCs w:val="16"/>
              </w:rPr>
            </w:pPr>
            <w:r w:rsidRPr="009C2CEA">
              <w:rPr>
                <w:rFonts w:ascii="ＭＳ 明朝" w:eastAsia="ＭＳ 明朝" w:hAnsi="ＭＳ 明朝" w:cs="ＭＳ ゴシック" w:hint="eastAsia"/>
                <w:sz w:val="16"/>
                <w:szCs w:val="16"/>
              </w:rPr>
              <w:t>る適切な配慮がなされている</w:t>
            </w:r>
          </w:p>
          <w:p w:rsidR="000B06D6" w:rsidRPr="00647D27" w:rsidRDefault="00075DF2" w:rsidP="00647D27">
            <w:pPr>
              <w:spacing w:line="0" w:lineRule="atLeast"/>
              <w:ind w:firstLineChars="100" w:firstLine="160"/>
              <w:rPr>
                <w:rFonts w:ascii="ＭＳ 明朝" w:eastAsia="ＭＳ 明朝" w:hAnsi="ＭＳ 明朝" w:cs="ＭＳ ゴシック"/>
                <w:sz w:val="16"/>
                <w:szCs w:val="16"/>
              </w:rPr>
            </w:pPr>
            <w:r w:rsidRPr="009C2CEA">
              <w:rPr>
                <w:rFonts w:ascii="ＭＳ 明朝" w:eastAsia="ＭＳ 明朝" w:hAnsi="ＭＳ 明朝" w:cs="ＭＳ ゴシック" w:hint="eastAsia"/>
                <w:sz w:val="16"/>
                <w:szCs w:val="16"/>
              </w:rPr>
              <w:t>か。</w:t>
            </w:r>
          </w:p>
        </w:tc>
        <w:tc>
          <w:tcPr>
            <w:tcW w:w="6379" w:type="dxa"/>
          </w:tcPr>
          <w:p w:rsidR="00075DF2" w:rsidRPr="009C2CEA" w:rsidRDefault="009C2CEA" w:rsidP="00647D27">
            <w:pPr>
              <w:spacing w:line="0" w:lineRule="atLeast"/>
              <w:ind w:left="160" w:hangingChars="100" w:hanging="160"/>
              <w:rPr>
                <w:rFonts w:ascii="ＭＳ 明朝" w:eastAsia="ＭＳ 明朝" w:hAnsi="ＭＳ 明朝" w:cs="ＭＳ ゴシック"/>
                <w:sz w:val="16"/>
                <w:szCs w:val="16"/>
              </w:rPr>
            </w:pPr>
            <w:r>
              <w:rPr>
                <w:rFonts w:ascii="ＭＳ ゴシック" w:eastAsia="ＭＳ ゴシック" w:hAnsi="ＭＳ ゴシック" w:cs="ＭＳ ゴシック" w:hint="eastAsia"/>
                <w:sz w:val="16"/>
                <w:szCs w:val="16"/>
              </w:rPr>
              <w:t>・</w:t>
            </w:r>
            <w:r w:rsidR="00075DF2" w:rsidRPr="009C2CEA">
              <w:rPr>
                <w:rFonts w:ascii="ＭＳ 明朝" w:eastAsia="ＭＳ 明朝" w:hAnsi="ＭＳ 明朝" w:cs="ＭＳ ゴシック" w:hint="eastAsia"/>
                <w:sz w:val="16"/>
                <w:szCs w:val="16"/>
              </w:rPr>
              <w:t>高等学校理科学習指導要領の「目標」「内容」及び「内容の取扱い」に示された事項のすべてについて不足なく取り上げている。</w:t>
            </w:r>
          </w:p>
          <w:p w:rsidR="00075DF2" w:rsidRPr="009C2CEA" w:rsidRDefault="009C2CEA" w:rsidP="00647D27">
            <w:pPr>
              <w:spacing w:line="0" w:lineRule="atLeast"/>
              <w:ind w:left="160" w:hangingChars="100" w:hanging="160"/>
              <w:rPr>
                <w:rFonts w:ascii="ＭＳ 明朝" w:eastAsia="ＭＳ 明朝" w:hAnsi="ＭＳ 明朝" w:cs="ＭＳ ゴシック"/>
                <w:sz w:val="16"/>
                <w:szCs w:val="16"/>
              </w:rPr>
            </w:pPr>
            <w:r>
              <w:rPr>
                <w:rFonts w:ascii="ＭＳ ゴシック" w:eastAsia="ＭＳ ゴシック" w:hAnsi="ＭＳ ゴシック" w:cs="ＭＳ ゴシック" w:hint="eastAsia"/>
                <w:sz w:val="16"/>
                <w:szCs w:val="16"/>
              </w:rPr>
              <w:t>・</w:t>
            </w:r>
            <w:r w:rsidR="00075DF2" w:rsidRPr="009C2CEA">
              <w:rPr>
                <w:rFonts w:ascii="ＭＳ 明朝" w:eastAsia="ＭＳ 明朝" w:hAnsi="ＭＳ 明朝" w:cs="ＭＳ ゴシック" w:hint="eastAsia"/>
                <w:sz w:val="16"/>
                <w:szCs w:val="16"/>
              </w:rPr>
              <w:t>各学習項目の終末に「</w:t>
            </w:r>
            <w:r w:rsidR="00075DF2" w:rsidRPr="009C2CEA">
              <w:rPr>
                <w:rFonts w:ascii="ＭＳ ゴシック" w:eastAsia="ＭＳ ゴシック" w:hAnsi="ＭＳ ゴシック" w:cs="ＭＳ ゴシック" w:hint="eastAsia"/>
                <w:sz w:val="16"/>
                <w:szCs w:val="16"/>
              </w:rPr>
              <w:t>この節のポイント</w:t>
            </w:r>
            <w:r w:rsidR="00075DF2" w:rsidRPr="009C2CEA">
              <w:rPr>
                <w:rFonts w:ascii="ＭＳ 明朝" w:eastAsia="ＭＳ 明朝" w:hAnsi="ＭＳ 明朝" w:cs="ＭＳ ゴシック" w:hint="eastAsia"/>
                <w:sz w:val="16"/>
                <w:szCs w:val="16"/>
              </w:rPr>
              <w:t>」が設けられており，学習内容の要点を押さえることができるように工夫されている。また，各節末に「</w:t>
            </w:r>
            <w:r w:rsidR="00075DF2" w:rsidRPr="009C2CEA">
              <w:rPr>
                <w:rFonts w:ascii="ＭＳ ゴシック" w:eastAsia="ＭＳ ゴシック" w:hAnsi="ＭＳ ゴシック" w:cs="ＭＳ ゴシック" w:hint="eastAsia"/>
                <w:sz w:val="16"/>
                <w:szCs w:val="16"/>
              </w:rPr>
              <w:t>〇×問題</w:t>
            </w:r>
            <w:r w:rsidR="00075DF2" w:rsidRPr="009C2CEA">
              <w:rPr>
                <w:rFonts w:ascii="ＭＳ 明朝" w:eastAsia="ＭＳ 明朝" w:hAnsi="ＭＳ 明朝" w:cs="ＭＳ ゴシック" w:hint="eastAsia"/>
                <w:sz w:val="16"/>
                <w:szCs w:val="16"/>
              </w:rPr>
              <w:t>」があり，生徒が学習内容の確認がしやすいような工夫がされている。</w:t>
            </w:r>
          </w:p>
          <w:p w:rsidR="00075DF2" w:rsidRPr="009C2CEA" w:rsidRDefault="009C2CEA" w:rsidP="00647D27">
            <w:pPr>
              <w:spacing w:line="0" w:lineRule="atLeast"/>
              <w:ind w:left="160" w:hangingChars="100" w:hanging="160"/>
              <w:rPr>
                <w:rFonts w:ascii="ＭＳ 明朝" w:eastAsia="ＭＳ 明朝" w:hAnsi="ＭＳ 明朝" w:cs="ＭＳ ゴシック"/>
                <w:sz w:val="16"/>
                <w:szCs w:val="16"/>
              </w:rPr>
            </w:pPr>
            <w:r>
              <w:rPr>
                <w:rFonts w:ascii="ＭＳ ゴシック" w:eastAsia="ＭＳ ゴシック" w:hAnsi="ＭＳ ゴシック" w:cs="ＭＳ ゴシック" w:hint="eastAsia"/>
                <w:sz w:val="16"/>
                <w:szCs w:val="16"/>
              </w:rPr>
              <w:t>・</w:t>
            </w:r>
            <w:r w:rsidR="00075DF2" w:rsidRPr="009C2CEA">
              <w:rPr>
                <w:rFonts w:ascii="ＭＳ 明朝" w:eastAsia="ＭＳ 明朝" w:hAnsi="ＭＳ 明朝" w:cs="ＭＳ ゴシック" w:hint="eastAsia"/>
                <w:sz w:val="16"/>
                <w:szCs w:val="16"/>
              </w:rPr>
              <w:t>各章末に「</w:t>
            </w:r>
            <w:r w:rsidR="00075DF2" w:rsidRPr="009C2CEA">
              <w:rPr>
                <w:rFonts w:ascii="ＭＳ ゴシック" w:eastAsia="ＭＳ ゴシック" w:hAnsi="ＭＳ ゴシック" w:cs="ＭＳ ゴシック" w:hint="eastAsia"/>
                <w:sz w:val="16"/>
                <w:szCs w:val="16"/>
              </w:rPr>
              <w:t>まとめ</w:t>
            </w:r>
            <w:r w:rsidR="00075DF2" w:rsidRPr="009C2CEA">
              <w:rPr>
                <w:rFonts w:ascii="ＭＳ 明朝" w:eastAsia="ＭＳ 明朝" w:hAnsi="ＭＳ 明朝" w:cs="ＭＳ ゴシック" w:hint="eastAsia"/>
                <w:sz w:val="16"/>
                <w:szCs w:val="16"/>
              </w:rPr>
              <w:t>」（用語とその意味の確認）と「</w:t>
            </w:r>
            <w:r w:rsidR="00075DF2" w:rsidRPr="009C2CEA">
              <w:rPr>
                <w:rFonts w:ascii="ＭＳ ゴシック" w:eastAsia="ＭＳ ゴシック" w:hAnsi="ＭＳ ゴシック" w:cs="ＭＳ ゴシック" w:hint="eastAsia"/>
                <w:sz w:val="16"/>
                <w:szCs w:val="16"/>
              </w:rPr>
              <w:t>章末確認問題</w:t>
            </w:r>
            <w:r w:rsidR="00075DF2" w:rsidRPr="009C2CEA">
              <w:rPr>
                <w:rFonts w:ascii="ＭＳ 明朝" w:eastAsia="ＭＳ 明朝" w:hAnsi="ＭＳ 明朝" w:cs="ＭＳ ゴシック" w:hint="eastAsia"/>
                <w:sz w:val="16"/>
                <w:szCs w:val="16"/>
              </w:rPr>
              <w:t>」が配置されており，基本的な学習内容の定着が図られるように工夫されている。</w:t>
            </w:r>
          </w:p>
          <w:p w:rsidR="00075DF2" w:rsidRPr="009C2CEA" w:rsidRDefault="009C2CEA" w:rsidP="00647D27">
            <w:pPr>
              <w:spacing w:line="0" w:lineRule="atLeast"/>
              <w:ind w:left="160" w:hangingChars="100" w:hanging="160"/>
              <w:rPr>
                <w:rFonts w:ascii="ＭＳ 明朝" w:eastAsia="ＭＳ 明朝" w:hAnsi="ＭＳ 明朝" w:cs="ＭＳ ゴシック"/>
                <w:sz w:val="16"/>
                <w:szCs w:val="16"/>
              </w:rPr>
            </w:pPr>
            <w:r>
              <w:rPr>
                <w:rFonts w:ascii="ＭＳ ゴシック" w:eastAsia="ＭＳ ゴシック" w:hAnsi="ＭＳ ゴシック" w:cs="ＭＳ ゴシック" w:hint="eastAsia"/>
                <w:sz w:val="16"/>
                <w:szCs w:val="16"/>
              </w:rPr>
              <w:t>・</w:t>
            </w:r>
            <w:r w:rsidR="00075DF2" w:rsidRPr="009C2CEA">
              <w:rPr>
                <w:rFonts w:ascii="ＭＳ 明朝" w:eastAsia="ＭＳ 明朝" w:hAnsi="ＭＳ 明朝" w:cs="ＭＳ ゴシック" w:hint="eastAsia"/>
                <w:sz w:val="16"/>
                <w:szCs w:val="16"/>
              </w:rPr>
              <w:t>探究の過程に沿った構成で，適切な箇所に「</w:t>
            </w:r>
            <w:r w:rsidR="00075DF2" w:rsidRPr="009C2CEA">
              <w:rPr>
                <w:rFonts w:ascii="ＭＳ ゴシック" w:eastAsia="ＭＳ ゴシック" w:hAnsi="ＭＳ ゴシック" w:cs="ＭＳ ゴシック" w:hint="eastAsia"/>
                <w:sz w:val="16"/>
                <w:szCs w:val="16"/>
              </w:rPr>
              <w:t>実験</w:t>
            </w:r>
            <w:r w:rsidR="00075DF2" w:rsidRPr="009C2CEA">
              <w:rPr>
                <w:rFonts w:ascii="ＭＳ 明朝" w:eastAsia="ＭＳ 明朝" w:hAnsi="ＭＳ 明朝" w:cs="ＭＳ ゴシック" w:hint="eastAsia"/>
                <w:sz w:val="16"/>
                <w:szCs w:val="16"/>
              </w:rPr>
              <w:t>」を設定し，生徒自らが課題を見いだして，探究的に学習が進められるように工夫されている。安全にも配慮されている。</w:t>
            </w:r>
          </w:p>
          <w:p w:rsidR="00075DF2" w:rsidRPr="009C2CEA" w:rsidRDefault="009C2CEA" w:rsidP="00647D27">
            <w:pPr>
              <w:spacing w:line="0" w:lineRule="atLeast"/>
              <w:ind w:left="160" w:hangingChars="100" w:hanging="160"/>
              <w:rPr>
                <w:rFonts w:ascii="ＭＳ 明朝" w:eastAsia="ＭＳ 明朝" w:hAnsi="ＭＳ 明朝" w:cs="ＭＳ ゴシック"/>
                <w:sz w:val="16"/>
                <w:szCs w:val="16"/>
              </w:rPr>
            </w:pPr>
            <w:r>
              <w:rPr>
                <w:rFonts w:ascii="ＭＳ ゴシック" w:eastAsia="ＭＳ ゴシック" w:hAnsi="ＭＳ ゴシック" w:cs="ＭＳ ゴシック" w:hint="eastAsia"/>
                <w:sz w:val="16"/>
                <w:szCs w:val="16"/>
              </w:rPr>
              <w:t>・</w:t>
            </w:r>
            <w:r w:rsidR="00075DF2" w:rsidRPr="009C2CEA">
              <w:rPr>
                <w:rFonts w:ascii="ＭＳ 明朝" w:eastAsia="ＭＳ 明朝" w:hAnsi="ＭＳ 明朝" w:cs="ＭＳ ゴシック" w:hint="eastAsia"/>
                <w:sz w:val="16"/>
                <w:szCs w:val="16"/>
              </w:rPr>
              <w:t>「実験」では，考察への適切なアプローチがあり，生徒自らが結果を分析，解釈してまとめ，科学的に探究する力を育成できるように工夫されている。</w:t>
            </w:r>
          </w:p>
          <w:p w:rsidR="00075DF2" w:rsidRPr="009C2CEA" w:rsidRDefault="009C2CEA" w:rsidP="00647D27">
            <w:pPr>
              <w:spacing w:line="0" w:lineRule="atLeast"/>
              <w:ind w:left="160" w:hangingChars="100" w:hanging="160"/>
              <w:rPr>
                <w:rFonts w:ascii="ＭＳ 明朝" w:eastAsia="ＭＳ 明朝" w:hAnsi="ＭＳ 明朝" w:cs="ＭＳ ゴシック"/>
                <w:sz w:val="16"/>
                <w:szCs w:val="16"/>
              </w:rPr>
            </w:pPr>
            <w:r>
              <w:rPr>
                <w:rFonts w:ascii="ＭＳ ゴシック" w:eastAsia="ＭＳ ゴシック" w:hAnsi="ＭＳ ゴシック" w:cs="ＭＳ ゴシック" w:hint="eastAsia"/>
                <w:sz w:val="16"/>
                <w:szCs w:val="16"/>
              </w:rPr>
              <w:t>・</w:t>
            </w:r>
            <w:r w:rsidR="00075DF2" w:rsidRPr="009C2CEA">
              <w:rPr>
                <w:rFonts w:ascii="ＭＳ 明朝" w:eastAsia="ＭＳ 明朝" w:hAnsi="ＭＳ 明朝" w:cs="ＭＳ ゴシック" w:hint="eastAsia"/>
                <w:sz w:val="16"/>
                <w:szCs w:val="16"/>
              </w:rPr>
              <w:t>「実験」とは別に短時間でできる実験として「</w:t>
            </w:r>
            <w:r w:rsidR="00075DF2" w:rsidRPr="009C2CEA">
              <w:rPr>
                <w:rFonts w:ascii="ＭＳ ゴシック" w:eastAsia="ＭＳ ゴシック" w:hAnsi="ＭＳ ゴシック" w:cs="ＭＳ ゴシック" w:hint="eastAsia"/>
                <w:sz w:val="16"/>
                <w:szCs w:val="16"/>
              </w:rPr>
              <w:t>気づきラボ</w:t>
            </w:r>
            <w:r w:rsidR="00075DF2" w:rsidRPr="009C2CEA">
              <w:rPr>
                <w:rFonts w:ascii="ＭＳ 明朝" w:eastAsia="ＭＳ 明朝" w:hAnsi="ＭＳ 明朝" w:cs="ＭＳ ゴシック" w:hint="eastAsia"/>
                <w:sz w:val="16"/>
                <w:szCs w:val="16"/>
              </w:rPr>
              <w:t>」が数多くあり，取捨選択しながら授業が進められるような工夫がされている。</w:t>
            </w:r>
          </w:p>
          <w:p w:rsidR="00075DF2" w:rsidRPr="009C2CEA" w:rsidRDefault="009C2CEA" w:rsidP="00647D27">
            <w:pPr>
              <w:spacing w:line="0" w:lineRule="atLeast"/>
              <w:ind w:left="160" w:hangingChars="100" w:hanging="160"/>
              <w:rPr>
                <w:rFonts w:ascii="ＭＳ 明朝" w:eastAsia="ＭＳ 明朝" w:hAnsi="ＭＳ 明朝" w:cs="ＭＳ ゴシック"/>
                <w:sz w:val="16"/>
                <w:szCs w:val="16"/>
              </w:rPr>
            </w:pPr>
            <w:r>
              <w:rPr>
                <w:rFonts w:ascii="ＭＳ ゴシック" w:eastAsia="ＭＳ ゴシック" w:hAnsi="ＭＳ ゴシック" w:cs="ＭＳ ゴシック" w:hint="eastAsia"/>
                <w:sz w:val="16"/>
                <w:szCs w:val="16"/>
              </w:rPr>
              <w:t>・</w:t>
            </w:r>
            <w:r w:rsidR="00075DF2" w:rsidRPr="009C2CEA">
              <w:rPr>
                <w:rFonts w:ascii="ＭＳ 明朝" w:eastAsia="ＭＳ 明朝" w:hAnsi="ＭＳ 明朝" w:cs="ＭＳ ゴシック" w:hint="eastAsia"/>
                <w:sz w:val="16"/>
                <w:szCs w:val="16"/>
              </w:rPr>
              <w:t>編末には生徒自身が主体となって活動できるような「</w:t>
            </w:r>
            <w:r w:rsidR="00075DF2" w:rsidRPr="009C2CEA">
              <w:rPr>
                <w:rFonts w:ascii="ＭＳ ゴシック" w:eastAsia="ＭＳ ゴシック" w:hAnsi="ＭＳ ゴシック" w:cs="ＭＳ ゴシック" w:hint="eastAsia"/>
                <w:sz w:val="16"/>
                <w:szCs w:val="16"/>
              </w:rPr>
              <w:t>探究</w:t>
            </w:r>
            <w:r w:rsidR="00075DF2" w:rsidRPr="009C2CEA">
              <w:rPr>
                <w:rFonts w:ascii="ＭＳ ゴシック" w:eastAsia="ＭＳ ゴシック" w:hAnsi="ＭＳ ゴシック" w:cs="ＭＳ ゴシック"/>
                <w:sz w:val="16"/>
                <w:szCs w:val="16"/>
              </w:rPr>
              <w:t>PLUS</w:t>
            </w:r>
            <w:r w:rsidR="00075DF2" w:rsidRPr="009C2CEA">
              <w:rPr>
                <w:rFonts w:ascii="ＭＳ 明朝" w:eastAsia="ＭＳ 明朝" w:hAnsi="ＭＳ 明朝" w:cs="ＭＳ ゴシック"/>
                <w:sz w:val="16"/>
                <w:szCs w:val="16"/>
              </w:rPr>
              <w:t>」，巻末には「</w:t>
            </w:r>
            <w:r w:rsidR="00075DF2" w:rsidRPr="009C2CEA">
              <w:rPr>
                <w:rFonts w:ascii="ＭＳ ゴシック" w:eastAsia="ＭＳ ゴシック" w:hAnsi="ＭＳ ゴシック" w:cs="ＭＳ ゴシック"/>
                <w:sz w:val="16"/>
                <w:szCs w:val="16"/>
              </w:rPr>
              <w:t>おうちラボ</w:t>
            </w:r>
            <w:r w:rsidR="00075DF2" w:rsidRPr="009C2CEA">
              <w:rPr>
                <w:rFonts w:ascii="ＭＳ 明朝" w:eastAsia="ＭＳ 明朝" w:hAnsi="ＭＳ 明朝" w:cs="ＭＳ ゴシック"/>
                <w:sz w:val="16"/>
                <w:szCs w:val="16"/>
              </w:rPr>
              <w:t>」があり，</w:t>
            </w:r>
            <w:r w:rsidR="00075DF2" w:rsidRPr="009C2CEA">
              <w:rPr>
                <w:rFonts w:ascii="ＭＳ 明朝" w:eastAsia="ＭＳ 明朝" w:hAnsi="ＭＳ 明朝" w:cs="ＭＳ ゴシック" w:hint="eastAsia"/>
                <w:sz w:val="16"/>
                <w:szCs w:val="16"/>
              </w:rPr>
              <w:t>生徒の思考力と興味を高める工夫がされている。</w:t>
            </w:r>
          </w:p>
          <w:p w:rsidR="00075DF2" w:rsidRPr="009C2CEA" w:rsidRDefault="009C2CEA" w:rsidP="00647D27">
            <w:pPr>
              <w:spacing w:line="0" w:lineRule="atLeast"/>
              <w:ind w:left="160" w:hangingChars="100" w:hanging="160"/>
              <w:rPr>
                <w:rFonts w:ascii="ＭＳ 明朝" w:eastAsia="ＭＳ 明朝" w:hAnsi="ＭＳ 明朝" w:cs="ＭＳ ゴシック"/>
                <w:sz w:val="16"/>
                <w:szCs w:val="16"/>
              </w:rPr>
            </w:pPr>
            <w:r>
              <w:rPr>
                <w:rFonts w:ascii="ＭＳ ゴシック" w:eastAsia="ＭＳ ゴシック" w:hAnsi="ＭＳ ゴシック" w:cs="ＭＳ ゴシック" w:hint="eastAsia"/>
                <w:sz w:val="16"/>
                <w:szCs w:val="16"/>
              </w:rPr>
              <w:t>・</w:t>
            </w:r>
            <w:r w:rsidR="00075DF2" w:rsidRPr="009C2CEA">
              <w:rPr>
                <w:rFonts w:ascii="ＭＳ 明朝" w:eastAsia="ＭＳ 明朝" w:hAnsi="ＭＳ 明朝" w:cs="ＭＳ ゴシック" w:hint="eastAsia"/>
                <w:sz w:val="16"/>
                <w:szCs w:val="16"/>
              </w:rPr>
              <w:t>すべての節の冒頭に「</w:t>
            </w:r>
            <w:r w:rsidR="00075DF2" w:rsidRPr="009C2CEA">
              <w:rPr>
                <w:rFonts w:ascii="ＭＳ ゴシック" w:eastAsia="ＭＳ ゴシック" w:hAnsi="ＭＳ ゴシック" w:cs="ＭＳ ゴシック"/>
                <w:sz w:val="16"/>
                <w:szCs w:val="16"/>
              </w:rPr>
              <w:t>Let’s start！</w:t>
            </w:r>
            <w:r w:rsidR="00075DF2" w:rsidRPr="009C2CEA">
              <w:rPr>
                <w:rFonts w:ascii="ＭＳ 明朝" w:eastAsia="ＭＳ 明朝" w:hAnsi="ＭＳ 明朝" w:cs="ＭＳ ゴシック"/>
                <w:sz w:val="16"/>
                <w:szCs w:val="16"/>
              </w:rPr>
              <w:t>」が配置されており，身近な自然や日常生活とのつながりを実感</w:t>
            </w:r>
            <w:r w:rsidR="00075DF2" w:rsidRPr="009C2CEA">
              <w:rPr>
                <w:rFonts w:ascii="ＭＳ 明朝" w:eastAsia="ＭＳ 明朝" w:hAnsi="ＭＳ 明朝" w:cs="ＭＳ ゴシック" w:hint="eastAsia"/>
                <w:sz w:val="16"/>
                <w:szCs w:val="16"/>
              </w:rPr>
              <w:t>できる内容から導入し，学習への意欲を喚起できるように工夫されている。</w:t>
            </w:r>
          </w:p>
          <w:p w:rsidR="00075DF2" w:rsidRPr="009C2CEA" w:rsidRDefault="009C2CEA" w:rsidP="00647D27">
            <w:pPr>
              <w:spacing w:line="0" w:lineRule="atLeast"/>
              <w:ind w:left="160" w:hangingChars="100" w:hanging="160"/>
              <w:rPr>
                <w:rFonts w:ascii="ＭＳ 明朝" w:eastAsia="ＭＳ 明朝" w:hAnsi="ＭＳ 明朝" w:cs="ＭＳ ゴシック"/>
                <w:sz w:val="16"/>
                <w:szCs w:val="16"/>
              </w:rPr>
            </w:pPr>
            <w:r>
              <w:rPr>
                <w:rFonts w:ascii="ＭＳ ゴシック" w:eastAsia="ＭＳ ゴシック" w:hAnsi="ＭＳ ゴシック" w:cs="ＭＳ ゴシック" w:hint="eastAsia"/>
                <w:sz w:val="16"/>
                <w:szCs w:val="16"/>
              </w:rPr>
              <w:t>・</w:t>
            </w:r>
            <w:r w:rsidR="00075DF2" w:rsidRPr="009C2CEA">
              <w:rPr>
                <w:rFonts w:ascii="ＭＳ 明朝" w:eastAsia="ＭＳ 明朝" w:hAnsi="ＭＳ 明朝" w:cs="ＭＳ ゴシック" w:hint="eastAsia"/>
                <w:sz w:val="16"/>
                <w:szCs w:val="16"/>
              </w:rPr>
              <w:t>随所にキャラクターが登場して気づきや思考を促すヒントを示し，生徒の主体的・対話的な探究活動をサポートする配慮がなされている。</w:t>
            </w:r>
          </w:p>
          <w:p w:rsidR="000B06D6" w:rsidRPr="009C2CEA" w:rsidRDefault="009C2CEA" w:rsidP="00647D27">
            <w:pPr>
              <w:spacing w:line="0" w:lineRule="atLeast"/>
              <w:ind w:left="160" w:hangingChars="100" w:hanging="160"/>
              <w:rPr>
                <w:rFonts w:ascii="ＭＳ 明朝" w:eastAsia="ＭＳ 明朝" w:hAnsi="ＭＳ 明朝" w:cs="ＭＳ ゴシック"/>
                <w:sz w:val="16"/>
                <w:szCs w:val="16"/>
              </w:rPr>
            </w:pPr>
            <w:r>
              <w:rPr>
                <w:rFonts w:ascii="ＭＳ ゴシック" w:eastAsia="ＭＳ ゴシック" w:hAnsi="ＭＳ ゴシック" w:cs="ＭＳ ゴシック" w:hint="eastAsia"/>
                <w:sz w:val="16"/>
                <w:szCs w:val="16"/>
              </w:rPr>
              <w:t>・</w:t>
            </w:r>
            <w:r w:rsidR="00075DF2" w:rsidRPr="009C2CEA">
              <w:rPr>
                <w:rFonts w:ascii="ＭＳ 明朝" w:eastAsia="ＭＳ 明朝" w:hAnsi="ＭＳ 明朝" w:cs="ＭＳ ゴシック" w:hint="eastAsia"/>
                <w:sz w:val="16"/>
                <w:szCs w:val="16"/>
              </w:rPr>
              <w:t>学習を深めたい箇所には「発展的な学習内容」があり，実態に応じた指導ができるようになっている。</w:t>
            </w:r>
          </w:p>
        </w:tc>
      </w:tr>
      <w:tr w:rsidR="000B06D6" w:rsidRPr="000B06D6" w:rsidTr="00647D27">
        <w:trPr>
          <w:cantSplit/>
          <w:trHeight w:val="1134"/>
        </w:trPr>
        <w:tc>
          <w:tcPr>
            <w:tcW w:w="704" w:type="dxa"/>
            <w:textDirection w:val="tbRlV"/>
          </w:tcPr>
          <w:p w:rsidR="000B06D6" w:rsidRPr="009A0D71" w:rsidRDefault="000B06D6" w:rsidP="00C96E8A">
            <w:pPr>
              <w:spacing w:beforeLines="50" w:before="180"/>
              <w:ind w:left="113" w:right="113"/>
              <w:jc w:val="center"/>
              <w:rPr>
                <w:rFonts w:ascii="ＭＳ ゴシック" w:eastAsia="ＭＳ ゴシック" w:hAnsi="ＭＳ ゴシック"/>
                <w:sz w:val="18"/>
                <w:szCs w:val="18"/>
              </w:rPr>
            </w:pPr>
            <w:r w:rsidRPr="009A0D71">
              <w:rPr>
                <w:rFonts w:ascii="ＭＳ ゴシック" w:eastAsia="ＭＳ ゴシック" w:hAnsi="ＭＳ ゴシック"/>
                <w:sz w:val="18"/>
                <w:szCs w:val="18"/>
              </w:rPr>
              <w:t>組織・配列・分量</w:t>
            </w:r>
          </w:p>
        </w:tc>
        <w:tc>
          <w:tcPr>
            <w:tcW w:w="2693" w:type="dxa"/>
          </w:tcPr>
          <w:p w:rsidR="00647D27" w:rsidRDefault="009C2CEA" w:rsidP="009C2CEA">
            <w:pPr>
              <w:spacing w:line="0" w:lineRule="atLeast"/>
              <w:rPr>
                <w:rFonts w:ascii="ＭＳ 明朝" w:eastAsia="ＭＳ 明朝" w:hAnsi="ＭＳ 明朝" w:cs="ＭＳ 明朝"/>
                <w:sz w:val="16"/>
                <w:szCs w:val="16"/>
              </w:rPr>
            </w:pPr>
            <w:r>
              <w:rPr>
                <w:rFonts w:ascii="ＭＳ ゴシック" w:eastAsia="ＭＳ ゴシック" w:hAnsi="ＭＳ ゴシック" w:cs="ＭＳ ゴシック" w:hint="eastAsia"/>
                <w:sz w:val="16"/>
                <w:szCs w:val="16"/>
              </w:rPr>
              <w:t>・</w:t>
            </w:r>
            <w:r w:rsidR="00075DF2" w:rsidRPr="00075DF2">
              <w:rPr>
                <w:rFonts w:ascii="ＭＳ 明朝" w:eastAsia="ＭＳ 明朝" w:hAnsi="ＭＳ 明朝" w:cs="ＭＳ 明朝" w:hint="eastAsia"/>
                <w:sz w:val="16"/>
                <w:szCs w:val="16"/>
              </w:rPr>
              <w:t>内容の組織・配列は，学習指導を</w:t>
            </w:r>
          </w:p>
          <w:p w:rsidR="00647D27" w:rsidRDefault="00075DF2" w:rsidP="00075DF2">
            <w:pPr>
              <w:spacing w:line="0" w:lineRule="atLeast"/>
              <w:ind w:firstLineChars="100" w:firstLine="160"/>
              <w:rPr>
                <w:rFonts w:ascii="ＭＳ 明朝" w:eastAsia="ＭＳ 明朝" w:hAnsi="ＭＳ 明朝"/>
                <w:sz w:val="16"/>
                <w:szCs w:val="16"/>
              </w:rPr>
            </w:pPr>
            <w:r w:rsidRPr="00075DF2">
              <w:rPr>
                <w:rFonts w:ascii="ＭＳ 明朝" w:eastAsia="ＭＳ 明朝" w:hAnsi="ＭＳ 明朝" w:cs="ＭＳ 明朝" w:hint="eastAsia"/>
                <w:sz w:val="16"/>
                <w:szCs w:val="16"/>
              </w:rPr>
              <w:t>有効に進</w:t>
            </w:r>
            <w:r w:rsidRPr="00075DF2">
              <w:rPr>
                <w:rFonts w:ascii="ＭＳ 明朝" w:eastAsia="ＭＳ 明朝" w:hAnsi="ＭＳ 明朝" w:hint="eastAsia"/>
                <w:sz w:val="16"/>
                <w:szCs w:val="16"/>
              </w:rPr>
              <w:t>められるように考慮さ</w:t>
            </w:r>
          </w:p>
          <w:p w:rsidR="00075DF2" w:rsidRPr="00075DF2" w:rsidRDefault="00075DF2" w:rsidP="00647D27">
            <w:pPr>
              <w:spacing w:line="0" w:lineRule="atLeast"/>
              <w:ind w:firstLineChars="100" w:firstLine="160"/>
              <w:rPr>
                <w:rFonts w:ascii="ＭＳ 明朝" w:eastAsia="ＭＳ 明朝" w:hAnsi="ＭＳ 明朝"/>
                <w:sz w:val="16"/>
                <w:szCs w:val="16"/>
              </w:rPr>
            </w:pPr>
            <w:r w:rsidRPr="00075DF2">
              <w:rPr>
                <w:rFonts w:ascii="ＭＳ 明朝" w:eastAsia="ＭＳ 明朝" w:hAnsi="ＭＳ 明朝" w:hint="eastAsia"/>
                <w:sz w:val="16"/>
                <w:szCs w:val="16"/>
              </w:rPr>
              <w:t>れているか。</w:t>
            </w:r>
          </w:p>
          <w:p w:rsidR="00647D27" w:rsidRDefault="009C2CEA" w:rsidP="009C2CEA">
            <w:pPr>
              <w:spacing w:line="0" w:lineRule="atLeast"/>
              <w:rPr>
                <w:rFonts w:ascii="ＭＳ 明朝" w:eastAsia="ＭＳ 明朝" w:hAnsi="ＭＳ 明朝" w:cs="ＭＳ 明朝"/>
                <w:sz w:val="16"/>
                <w:szCs w:val="16"/>
              </w:rPr>
            </w:pPr>
            <w:r>
              <w:rPr>
                <w:rFonts w:ascii="Malgun Gothic" w:hAnsi="Malgun Gothic" w:cs="Malgun Gothic" w:hint="eastAsia"/>
                <w:sz w:val="16"/>
                <w:szCs w:val="16"/>
              </w:rPr>
              <w:t>・</w:t>
            </w:r>
            <w:r w:rsidR="00075DF2" w:rsidRPr="00075DF2">
              <w:rPr>
                <w:rFonts w:ascii="ＭＳ 明朝" w:eastAsia="ＭＳ 明朝" w:hAnsi="ＭＳ 明朝" w:cs="ＭＳ 明朝" w:hint="eastAsia"/>
                <w:sz w:val="16"/>
                <w:szCs w:val="16"/>
              </w:rPr>
              <w:t>分量は学習指導を有効に進めら</w:t>
            </w:r>
          </w:p>
          <w:p w:rsidR="00647D27" w:rsidRDefault="00075DF2" w:rsidP="00075DF2">
            <w:pPr>
              <w:spacing w:line="0" w:lineRule="atLeast"/>
              <w:ind w:firstLineChars="100" w:firstLine="160"/>
              <w:rPr>
                <w:rFonts w:ascii="ＭＳ 明朝" w:eastAsia="ＭＳ 明朝" w:hAnsi="ＭＳ 明朝"/>
                <w:sz w:val="16"/>
                <w:szCs w:val="16"/>
              </w:rPr>
            </w:pPr>
            <w:r w:rsidRPr="00075DF2">
              <w:rPr>
                <w:rFonts w:ascii="ＭＳ 明朝" w:eastAsia="ＭＳ 明朝" w:hAnsi="ＭＳ 明朝" w:cs="ＭＳ 明朝" w:hint="eastAsia"/>
                <w:sz w:val="16"/>
                <w:szCs w:val="16"/>
              </w:rPr>
              <w:t>れるように</w:t>
            </w:r>
            <w:r w:rsidRPr="00075DF2">
              <w:rPr>
                <w:rFonts w:ascii="ＭＳ 明朝" w:eastAsia="ＭＳ 明朝" w:hAnsi="ＭＳ 明朝" w:hint="eastAsia"/>
                <w:sz w:val="16"/>
                <w:szCs w:val="16"/>
              </w:rPr>
              <w:t>考慮され，精選され</w:t>
            </w:r>
          </w:p>
          <w:p w:rsidR="00075DF2" w:rsidRPr="00075DF2" w:rsidRDefault="00075DF2" w:rsidP="00075DF2">
            <w:pPr>
              <w:spacing w:line="0" w:lineRule="atLeast"/>
              <w:ind w:firstLineChars="100" w:firstLine="160"/>
              <w:rPr>
                <w:rFonts w:ascii="ＭＳ 明朝" w:eastAsia="ＭＳ 明朝" w:hAnsi="ＭＳ 明朝"/>
                <w:sz w:val="16"/>
                <w:szCs w:val="16"/>
              </w:rPr>
            </w:pPr>
            <w:r w:rsidRPr="00075DF2">
              <w:rPr>
                <w:rFonts w:ascii="ＭＳ 明朝" w:eastAsia="ＭＳ 明朝" w:hAnsi="ＭＳ 明朝" w:hint="eastAsia"/>
                <w:sz w:val="16"/>
                <w:szCs w:val="16"/>
              </w:rPr>
              <w:t>ているか。</w:t>
            </w:r>
          </w:p>
          <w:p w:rsidR="00647D27" w:rsidRDefault="009C2CEA" w:rsidP="009C2CEA">
            <w:pPr>
              <w:spacing w:line="0" w:lineRule="atLeast"/>
              <w:rPr>
                <w:rFonts w:ascii="ＭＳ 明朝" w:eastAsia="ＭＳ 明朝" w:hAnsi="ＭＳ 明朝" w:cs="ＭＳ 明朝"/>
                <w:sz w:val="16"/>
                <w:szCs w:val="16"/>
              </w:rPr>
            </w:pPr>
            <w:r>
              <w:rPr>
                <w:rFonts w:ascii="Malgun Gothic" w:hAnsi="Malgun Gothic" w:cs="Malgun Gothic" w:hint="eastAsia"/>
                <w:sz w:val="16"/>
                <w:szCs w:val="16"/>
              </w:rPr>
              <w:t>・</w:t>
            </w:r>
            <w:r w:rsidR="00075DF2" w:rsidRPr="00075DF2">
              <w:rPr>
                <w:rFonts w:ascii="ＭＳ 明朝" w:eastAsia="ＭＳ 明朝" w:hAnsi="ＭＳ 明朝" w:cs="ＭＳ 明朝" w:hint="eastAsia"/>
                <w:sz w:val="16"/>
                <w:szCs w:val="16"/>
              </w:rPr>
              <w:t>中学校との接続や他科目との関</w:t>
            </w:r>
          </w:p>
          <w:p w:rsidR="00647D27" w:rsidRDefault="00075DF2" w:rsidP="00075DF2">
            <w:pPr>
              <w:spacing w:line="0" w:lineRule="atLeast"/>
              <w:ind w:firstLineChars="100" w:firstLine="160"/>
              <w:rPr>
                <w:rFonts w:ascii="ＭＳ 明朝" w:eastAsia="ＭＳ 明朝" w:hAnsi="ＭＳ 明朝"/>
                <w:sz w:val="16"/>
                <w:szCs w:val="16"/>
              </w:rPr>
            </w:pPr>
            <w:r w:rsidRPr="00075DF2">
              <w:rPr>
                <w:rFonts w:ascii="ＭＳ 明朝" w:eastAsia="ＭＳ 明朝" w:hAnsi="ＭＳ 明朝" w:cs="ＭＳ 明朝" w:hint="eastAsia"/>
                <w:sz w:val="16"/>
                <w:szCs w:val="16"/>
              </w:rPr>
              <w:t>連など，カ</w:t>
            </w:r>
            <w:r w:rsidRPr="00075DF2">
              <w:rPr>
                <w:rFonts w:ascii="ＭＳ 明朝" w:eastAsia="ＭＳ 明朝" w:hAnsi="ＭＳ 明朝" w:hint="eastAsia"/>
                <w:sz w:val="16"/>
                <w:szCs w:val="16"/>
              </w:rPr>
              <w:t>リキュラム・マネジメ</w:t>
            </w:r>
          </w:p>
          <w:p w:rsidR="00647D27" w:rsidRDefault="00075DF2" w:rsidP="009C2CEA">
            <w:pPr>
              <w:spacing w:line="0" w:lineRule="atLeast"/>
              <w:ind w:firstLineChars="100" w:firstLine="160"/>
              <w:rPr>
                <w:rFonts w:ascii="ＭＳ 明朝" w:eastAsia="ＭＳ 明朝" w:hAnsi="ＭＳ 明朝"/>
                <w:sz w:val="16"/>
                <w:szCs w:val="16"/>
              </w:rPr>
            </w:pPr>
            <w:r w:rsidRPr="00075DF2">
              <w:rPr>
                <w:rFonts w:ascii="ＭＳ 明朝" w:eastAsia="ＭＳ 明朝" w:hAnsi="ＭＳ 明朝" w:hint="eastAsia"/>
                <w:sz w:val="16"/>
                <w:szCs w:val="16"/>
              </w:rPr>
              <w:t>ントに対する配慮がなされてい</w:t>
            </w:r>
          </w:p>
          <w:p w:rsidR="00075DF2" w:rsidRPr="00075DF2" w:rsidRDefault="00075DF2" w:rsidP="009C2CEA">
            <w:pPr>
              <w:spacing w:line="0" w:lineRule="atLeast"/>
              <w:ind w:firstLineChars="100" w:firstLine="160"/>
              <w:rPr>
                <w:rFonts w:ascii="ＭＳ 明朝" w:eastAsia="ＭＳ 明朝" w:hAnsi="ＭＳ 明朝"/>
                <w:sz w:val="16"/>
                <w:szCs w:val="16"/>
              </w:rPr>
            </w:pPr>
            <w:r w:rsidRPr="00075DF2">
              <w:rPr>
                <w:rFonts w:ascii="ＭＳ 明朝" w:eastAsia="ＭＳ 明朝" w:hAnsi="ＭＳ 明朝" w:hint="eastAsia"/>
                <w:sz w:val="16"/>
                <w:szCs w:val="16"/>
              </w:rPr>
              <w:t>るか。</w:t>
            </w:r>
          </w:p>
          <w:p w:rsidR="000B06D6" w:rsidRPr="009A0D71" w:rsidRDefault="009C2CEA" w:rsidP="00647D27">
            <w:pPr>
              <w:spacing w:line="0" w:lineRule="atLeast"/>
              <w:ind w:left="160" w:hangingChars="100" w:hanging="160"/>
              <w:rPr>
                <w:rFonts w:ascii="ＭＳ 明朝" w:eastAsia="ＭＳ 明朝" w:hAnsi="ＭＳ 明朝"/>
                <w:sz w:val="16"/>
                <w:szCs w:val="16"/>
              </w:rPr>
            </w:pPr>
            <w:r>
              <w:rPr>
                <w:rFonts w:ascii="Malgun Gothic" w:hAnsi="Malgun Gothic" w:cs="Malgun Gothic" w:hint="eastAsia"/>
                <w:sz w:val="16"/>
                <w:szCs w:val="16"/>
              </w:rPr>
              <w:t>・</w:t>
            </w:r>
            <w:r w:rsidR="00075DF2" w:rsidRPr="00075DF2">
              <w:rPr>
                <w:rFonts w:ascii="ＭＳ 明朝" w:eastAsia="ＭＳ 明朝" w:hAnsi="ＭＳ 明朝" w:cs="ＭＳ 明朝" w:hint="eastAsia"/>
                <w:sz w:val="16"/>
                <w:szCs w:val="16"/>
              </w:rPr>
              <w:t>弾力的な取り扱いに対する配慮がなされて</w:t>
            </w:r>
            <w:r w:rsidR="00075DF2" w:rsidRPr="00075DF2">
              <w:rPr>
                <w:rFonts w:ascii="ＭＳ 明朝" w:eastAsia="ＭＳ 明朝" w:hAnsi="ＭＳ 明朝" w:hint="eastAsia"/>
                <w:sz w:val="16"/>
                <w:szCs w:val="16"/>
              </w:rPr>
              <w:t>いるか。</w:t>
            </w:r>
          </w:p>
        </w:tc>
        <w:tc>
          <w:tcPr>
            <w:tcW w:w="6379" w:type="dxa"/>
          </w:tcPr>
          <w:p w:rsidR="00075DF2" w:rsidRPr="00075DF2" w:rsidRDefault="009C2CEA" w:rsidP="009C2CEA">
            <w:pPr>
              <w:spacing w:line="0" w:lineRule="atLeast"/>
              <w:rPr>
                <w:rFonts w:ascii="ＭＳ 明朝" w:eastAsia="ＭＳ 明朝" w:hAnsi="ＭＳ 明朝"/>
                <w:sz w:val="16"/>
                <w:szCs w:val="16"/>
              </w:rPr>
            </w:pPr>
            <w:r>
              <w:rPr>
                <w:rFonts w:ascii="ＭＳ ゴシック" w:eastAsia="ＭＳ ゴシック" w:hAnsi="ＭＳ ゴシック" w:cs="ＭＳ ゴシック" w:hint="eastAsia"/>
                <w:sz w:val="16"/>
                <w:szCs w:val="16"/>
              </w:rPr>
              <w:t>・</w:t>
            </w:r>
            <w:r w:rsidR="00075DF2" w:rsidRPr="00075DF2">
              <w:rPr>
                <w:rFonts w:ascii="ＭＳ 明朝" w:eastAsia="ＭＳ 明朝" w:hAnsi="ＭＳ 明朝" w:cs="ＭＳ 明朝" w:hint="eastAsia"/>
                <w:sz w:val="16"/>
                <w:szCs w:val="16"/>
              </w:rPr>
              <w:t>本文は丁寧に記述され，生徒自らが読み進め，理解できるようになっている。</w:t>
            </w:r>
          </w:p>
          <w:p w:rsidR="00075DF2" w:rsidRPr="00075DF2" w:rsidRDefault="009C2CEA" w:rsidP="00647D27">
            <w:pPr>
              <w:spacing w:line="0" w:lineRule="atLeast"/>
              <w:ind w:left="160" w:hangingChars="100" w:hanging="160"/>
              <w:rPr>
                <w:rFonts w:ascii="ＭＳ 明朝" w:eastAsia="ＭＳ 明朝" w:hAnsi="ＭＳ 明朝"/>
                <w:sz w:val="16"/>
                <w:szCs w:val="16"/>
              </w:rPr>
            </w:pPr>
            <w:r>
              <w:rPr>
                <w:rFonts w:ascii="Malgun Gothic" w:hAnsi="Malgun Gothic" w:cs="Malgun Gothic" w:hint="eastAsia"/>
                <w:sz w:val="16"/>
                <w:szCs w:val="16"/>
              </w:rPr>
              <w:t>・</w:t>
            </w:r>
            <w:r w:rsidR="00075DF2" w:rsidRPr="00075DF2">
              <w:rPr>
                <w:rFonts w:ascii="ＭＳ 明朝" w:eastAsia="ＭＳ 明朝" w:hAnsi="ＭＳ 明朝" w:cs="ＭＳ 明朝" w:hint="eastAsia"/>
                <w:sz w:val="16"/>
                <w:szCs w:val="16"/>
              </w:rPr>
              <w:t>節の構成が，「</w:t>
            </w:r>
            <w:r w:rsidR="00075DF2" w:rsidRPr="009C2CEA">
              <w:rPr>
                <w:rFonts w:ascii="ＭＳ ゴシック" w:eastAsia="ＭＳ ゴシック" w:hAnsi="ＭＳ ゴシック"/>
                <w:sz w:val="16"/>
                <w:szCs w:val="16"/>
              </w:rPr>
              <w:t>Let’s start！</w:t>
            </w:r>
            <w:r w:rsidR="00075DF2" w:rsidRPr="00075DF2">
              <w:rPr>
                <w:rFonts w:ascii="ＭＳ 明朝" w:eastAsia="ＭＳ 明朝" w:hAnsi="ＭＳ 明朝"/>
                <w:sz w:val="16"/>
                <w:szCs w:val="16"/>
              </w:rPr>
              <w:t>」→「</w:t>
            </w:r>
            <w:r w:rsidR="00075DF2" w:rsidRPr="009C2CEA">
              <w:rPr>
                <w:rFonts w:ascii="ＭＳ ゴシック" w:eastAsia="ＭＳ ゴシック" w:hAnsi="ＭＳ ゴシック"/>
                <w:sz w:val="16"/>
                <w:szCs w:val="16"/>
              </w:rPr>
              <w:t>？</w:t>
            </w:r>
            <w:r w:rsidR="00075DF2" w:rsidRPr="00075DF2">
              <w:rPr>
                <w:rFonts w:ascii="ＭＳ 明朝" w:eastAsia="ＭＳ 明朝" w:hAnsi="ＭＳ 明朝"/>
                <w:sz w:val="16"/>
                <w:szCs w:val="16"/>
              </w:rPr>
              <w:t>」（</w:t>
            </w:r>
            <w:r w:rsidR="00075DF2" w:rsidRPr="009C2CEA">
              <w:rPr>
                <w:rFonts w:ascii="ＭＳ ゴシック" w:eastAsia="ＭＳ ゴシック" w:hAnsi="ＭＳ ゴシック"/>
                <w:sz w:val="16"/>
                <w:szCs w:val="16"/>
              </w:rPr>
              <w:t>学習の問い</w:t>
            </w:r>
            <w:r w:rsidR="00075DF2" w:rsidRPr="00075DF2">
              <w:rPr>
                <w:rFonts w:ascii="ＭＳ 明朝" w:eastAsia="ＭＳ 明朝" w:hAnsi="ＭＳ 明朝"/>
                <w:sz w:val="16"/>
                <w:szCs w:val="16"/>
              </w:rPr>
              <w:t>）→（「</w:t>
            </w:r>
            <w:r w:rsidR="00075DF2" w:rsidRPr="009C2CEA">
              <w:rPr>
                <w:rFonts w:ascii="ＭＳ ゴシック" w:eastAsia="ＭＳ ゴシック" w:hAnsi="ＭＳ ゴシック"/>
                <w:sz w:val="16"/>
                <w:szCs w:val="16"/>
              </w:rPr>
              <w:t>実験</w:t>
            </w:r>
            <w:r w:rsidR="00075DF2" w:rsidRPr="00075DF2">
              <w:rPr>
                <w:rFonts w:ascii="ＭＳ 明朝" w:eastAsia="ＭＳ 明朝" w:hAnsi="ＭＳ 明朝"/>
                <w:sz w:val="16"/>
                <w:szCs w:val="16"/>
              </w:rPr>
              <w:t>」）→</w:t>
            </w:r>
            <w:r w:rsidR="00075DF2" w:rsidRPr="009A45FF">
              <w:rPr>
                <w:rFonts w:ascii="ＭＳ ゴシック" w:eastAsia="ＭＳ ゴシック" w:hAnsi="ＭＳ ゴシック"/>
                <w:sz w:val="16"/>
                <w:szCs w:val="16"/>
              </w:rPr>
              <w:t>本文</w:t>
            </w:r>
            <w:r w:rsidR="00075DF2" w:rsidRPr="00075DF2">
              <w:rPr>
                <w:rFonts w:ascii="ＭＳ 明朝" w:eastAsia="ＭＳ 明朝" w:hAnsi="ＭＳ 明朝"/>
                <w:sz w:val="16"/>
                <w:szCs w:val="16"/>
              </w:rPr>
              <w:t>→「</w:t>
            </w:r>
            <w:r w:rsidR="00075DF2" w:rsidRPr="009A45FF">
              <w:rPr>
                <w:rFonts w:ascii="ＭＳ ゴシック" w:eastAsia="ＭＳ ゴシック" w:hAnsi="ＭＳ ゴシック"/>
                <w:sz w:val="16"/>
                <w:szCs w:val="16"/>
              </w:rPr>
              <w:t>！</w:t>
            </w:r>
            <w:r w:rsidR="00075DF2" w:rsidRPr="00075DF2">
              <w:rPr>
                <w:rFonts w:ascii="ＭＳ 明朝" w:eastAsia="ＭＳ 明朝" w:hAnsi="ＭＳ 明朝"/>
                <w:sz w:val="16"/>
                <w:szCs w:val="16"/>
              </w:rPr>
              <w:t>」（</w:t>
            </w:r>
            <w:r w:rsidR="00075DF2" w:rsidRPr="009A45FF">
              <w:rPr>
                <w:rFonts w:ascii="ＭＳ ゴシック" w:eastAsia="ＭＳ ゴシック" w:hAnsi="ＭＳ ゴシック"/>
                <w:sz w:val="16"/>
                <w:szCs w:val="16"/>
              </w:rPr>
              <w:t>この節のポイント</w:t>
            </w:r>
            <w:r w:rsidR="00075DF2" w:rsidRPr="00075DF2">
              <w:rPr>
                <w:rFonts w:ascii="ＭＳ 明朝" w:eastAsia="ＭＳ 明朝" w:hAnsi="ＭＳ 明朝"/>
                <w:sz w:val="16"/>
                <w:szCs w:val="16"/>
              </w:rPr>
              <w:t>）」</w:t>
            </w:r>
            <w:r w:rsidR="00075DF2" w:rsidRPr="00075DF2">
              <w:rPr>
                <w:rFonts w:ascii="ＭＳ 明朝" w:eastAsia="ＭＳ 明朝" w:hAnsi="ＭＳ 明朝" w:hint="eastAsia"/>
                <w:sz w:val="16"/>
                <w:szCs w:val="16"/>
              </w:rPr>
              <w:t>で構成されており，生徒が主体的に課題を見いだして学習を進められるように工夫されている。</w:t>
            </w:r>
          </w:p>
          <w:p w:rsidR="00075DF2" w:rsidRPr="00075DF2" w:rsidRDefault="009C2CEA" w:rsidP="00647D27">
            <w:pPr>
              <w:spacing w:line="0" w:lineRule="atLeast"/>
              <w:ind w:left="160" w:hangingChars="100" w:hanging="160"/>
              <w:rPr>
                <w:rFonts w:ascii="ＭＳ 明朝" w:eastAsia="ＭＳ 明朝" w:hAnsi="ＭＳ 明朝"/>
                <w:sz w:val="16"/>
                <w:szCs w:val="16"/>
              </w:rPr>
            </w:pPr>
            <w:r>
              <w:rPr>
                <w:rFonts w:ascii="Malgun Gothic" w:hAnsi="Malgun Gothic" w:cs="Malgun Gothic" w:hint="eastAsia"/>
                <w:sz w:val="16"/>
                <w:szCs w:val="16"/>
              </w:rPr>
              <w:t>・</w:t>
            </w:r>
            <w:r w:rsidR="00075DF2" w:rsidRPr="00075DF2">
              <w:rPr>
                <w:rFonts w:ascii="ＭＳ 明朝" w:eastAsia="ＭＳ 明朝" w:hAnsi="ＭＳ 明朝" w:cs="ＭＳ 明朝" w:hint="eastAsia"/>
                <w:sz w:val="16"/>
                <w:szCs w:val="16"/>
              </w:rPr>
              <w:t>巻末資料には，「</w:t>
            </w:r>
            <w:r w:rsidR="00075DF2" w:rsidRPr="009A45FF">
              <w:rPr>
                <w:rFonts w:ascii="ＭＳ ゴシック" w:eastAsia="ＭＳ ゴシック" w:hAnsi="ＭＳ ゴシック" w:cs="ＭＳ 明朝" w:hint="eastAsia"/>
                <w:sz w:val="16"/>
                <w:szCs w:val="16"/>
              </w:rPr>
              <w:t>科学の探究の進め方</w:t>
            </w:r>
            <w:r w:rsidR="00075DF2" w:rsidRPr="00075DF2">
              <w:rPr>
                <w:rFonts w:ascii="ＭＳ 明朝" w:eastAsia="ＭＳ 明朝" w:hAnsi="ＭＳ 明朝" w:cs="ＭＳ 明朝" w:hint="eastAsia"/>
                <w:sz w:val="16"/>
                <w:szCs w:val="16"/>
              </w:rPr>
              <w:t>」「</w:t>
            </w:r>
            <w:r w:rsidR="00075DF2" w:rsidRPr="009A45FF">
              <w:rPr>
                <w:rFonts w:ascii="ＭＳ ゴシック" w:eastAsia="ＭＳ ゴシック" w:hAnsi="ＭＳ ゴシック" w:cs="ＭＳ 明朝" w:hint="eastAsia"/>
                <w:sz w:val="16"/>
                <w:szCs w:val="16"/>
              </w:rPr>
              <w:t>観察実験を行う際の注意</w:t>
            </w:r>
            <w:r w:rsidR="00075DF2" w:rsidRPr="00075DF2">
              <w:rPr>
                <w:rFonts w:ascii="ＭＳ 明朝" w:eastAsia="ＭＳ 明朝" w:hAnsi="ＭＳ 明朝" w:hint="eastAsia"/>
                <w:sz w:val="16"/>
                <w:szCs w:val="16"/>
              </w:rPr>
              <w:t>」「</w:t>
            </w:r>
            <w:r w:rsidR="00075DF2" w:rsidRPr="009A45FF">
              <w:rPr>
                <w:rFonts w:ascii="ＭＳ ゴシック" w:eastAsia="ＭＳ ゴシック" w:hAnsi="ＭＳ ゴシック" w:hint="eastAsia"/>
                <w:sz w:val="16"/>
                <w:szCs w:val="16"/>
              </w:rPr>
              <w:t>化学実験の基本操作</w:t>
            </w:r>
            <w:r w:rsidR="00075DF2" w:rsidRPr="00075DF2">
              <w:rPr>
                <w:rFonts w:ascii="ＭＳ 明朝" w:eastAsia="ＭＳ 明朝" w:hAnsi="ＭＳ 明朝" w:hint="eastAsia"/>
                <w:sz w:val="16"/>
                <w:szCs w:val="16"/>
              </w:rPr>
              <w:t>」「</w:t>
            </w:r>
            <w:r w:rsidR="00075DF2" w:rsidRPr="009A45FF">
              <w:rPr>
                <w:rFonts w:ascii="ＭＳ ゴシック" w:eastAsia="ＭＳ ゴシック" w:hAnsi="ＭＳ ゴシック" w:hint="eastAsia"/>
                <w:sz w:val="16"/>
                <w:szCs w:val="16"/>
              </w:rPr>
              <w:t>報告書の作成</w:t>
            </w:r>
            <w:r w:rsidR="00075DF2" w:rsidRPr="00075DF2">
              <w:rPr>
                <w:rFonts w:ascii="ＭＳ 明朝" w:eastAsia="ＭＳ 明朝" w:hAnsi="ＭＳ 明朝" w:hint="eastAsia"/>
                <w:sz w:val="16"/>
                <w:szCs w:val="16"/>
              </w:rPr>
              <w:t>」など，学習を進めるにあたっての必要な情報が記載されている。</w:t>
            </w:r>
          </w:p>
          <w:p w:rsidR="00075DF2" w:rsidRPr="00075DF2" w:rsidRDefault="009C2CEA" w:rsidP="009C2CEA">
            <w:pPr>
              <w:spacing w:line="0" w:lineRule="atLeast"/>
              <w:rPr>
                <w:rFonts w:ascii="ＭＳ 明朝" w:eastAsia="ＭＳ 明朝" w:hAnsi="ＭＳ 明朝"/>
                <w:sz w:val="16"/>
                <w:szCs w:val="16"/>
              </w:rPr>
            </w:pPr>
            <w:r>
              <w:rPr>
                <w:rFonts w:ascii="Malgun Gothic" w:hAnsi="Malgun Gothic" w:cs="Malgun Gothic" w:hint="eastAsia"/>
                <w:sz w:val="16"/>
                <w:szCs w:val="16"/>
              </w:rPr>
              <w:t>・</w:t>
            </w:r>
            <w:r w:rsidR="00075DF2" w:rsidRPr="00075DF2">
              <w:rPr>
                <w:rFonts w:ascii="ＭＳ 明朝" w:eastAsia="ＭＳ 明朝" w:hAnsi="ＭＳ 明朝"/>
                <w:sz w:val="16"/>
                <w:szCs w:val="16"/>
              </w:rPr>
              <w:t>25節構成となっており，全生徒が無理なく学べる内容・分量になっている。</w:t>
            </w:r>
          </w:p>
          <w:p w:rsidR="00075DF2" w:rsidRPr="00075DF2" w:rsidRDefault="009C2CEA" w:rsidP="00647D27">
            <w:pPr>
              <w:spacing w:line="0" w:lineRule="atLeast"/>
              <w:ind w:left="160" w:hangingChars="100" w:hanging="160"/>
              <w:rPr>
                <w:rFonts w:ascii="ＭＳ 明朝" w:eastAsia="ＭＳ 明朝" w:hAnsi="ＭＳ 明朝"/>
                <w:sz w:val="16"/>
                <w:szCs w:val="16"/>
              </w:rPr>
            </w:pPr>
            <w:r>
              <w:rPr>
                <w:rFonts w:ascii="ＭＳ ゴシック" w:eastAsia="ＭＳ ゴシック" w:hAnsi="ＭＳ ゴシック" w:cs="ＭＳ ゴシック" w:hint="eastAsia"/>
                <w:sz w:val="16"/>
                <w:szCs w:val="16"/>
              </w:rPr>
              <w:t>・</w:t>
            </w:r>
            <w:r w:rsidR="00075DF2" w:rsidRPr="00075DF2">
              <w:rPr>
                <w:rFonts w:ascii="ＭＳ 明朝" w:eastAsia="ＭＳ 明朝" w:hAnsi="ＭＳ 明朝" w:cs="ＭＳ 明朝" w:hint="eastAsia"/>
                <w:sz w:val="16"/>
                <w:szCs w:val="16"/>
              </w:rPr>
              <w:t>中学校での既習の内容を振り返り，抵抗なく学習が進められるよう，随所に「</w:t>
            </w:r>
            <w:r w:rsidR="00075DF2" w:rsidRPr="009A45FF">
              <w:rPr>
                <w:rFonts w:ascii="ＭＳ ゴシック" w:eastAsia="ＭＳ ゴシック" w:hAnsi="ＭＳ ゴシック" w:cs="ＭＳ 明朝" w:hint="eastAsia"/>
                <w:sz w:val="16"/>
                <w:szCs w:val="16"/>
              </w:rPr>
              <w:t>中学校とのつながり</w:t>
            </w:r>
            <w:r w:rsidR="00075DF2" w:rsidRPr="00075DF2">
              <w:rPr>
                <w:rFonts w:ascii="ＭＳ 明朝" w:eastAsia="ＭＳ 明朝" w:hAnsi="ＭＳ 明朝" w:cs="ＭＳ 明朝" w:hint="eastAsia"/>
                <w:sz w:val="16"/>
                <w:szCs w:val="16"/>
              </w:rPr>
              <w:t>」</w:t>
            </w:r>
            <w:r w:rsidR="00075DF2" w:rsidRPr="00075DF2">
              <w:rPr>
                <w:rFonts w:ascii="ＭＳ 明朝" w:eastAsia="ＭＳ 明朝" w:hAnsi="ＭＳ 明朝" w:hint="eastAsia"/>
                <w:sz w:val="16"/>
                <w:szCs w:val="16"/>
              </w:rPr>
              <w:t>が設けられている。また，二次元コードで中学校理科教科書の「学習のまとめ」の紙面を確認できるように工夫されている。</w:t>
            </w:r>
          </w:p>
          <w:p w:rsidR="000B06D6" w:rsidRPr="009A0D71" w:rsidRDefault="009C2CEA" w:rsidP="00647D27">
            <w:pPr>
              <w:spacing w:line="0" w:lineRule="atLeast"/>
              <w:ind w:left="160" w:hangingChars="100" w:hanging="160"/>
              <w:rPr>
                <w:rFonts w:ascii="ＭＳ 明朝" w:eastAsia="ＭＳ 明朝" w:hAnsi="ＭＳ 明朝"/>
                <w:sz w:val="16"/>
                <w:szCs w:val="16"/>
              </w:rPr>
            </w:pPr>
            <w:r>
              <w:rPr>
                <w:rFonts w:ascii="Malgun Gothic" w:hAnsi="Malgun Gothic" w:cs="Malgun Gothic" w:hint="eastAsia"/>
                <w:sz w:val="16"/>
                <w:szCs w:val="16"/>
              </w:rPr>
              <w:t>・</w:t>
            </w:r>
            <w:r w:rsidR="00075DF2" w:rsidRPr="00075DF2">
              <w:rPr>
                <w:rFonts w:ascii="ＭＳ 明朝" w:eastAsia="ＭＳ 明朝" w:hAnsi="ＭＳ 明朝" w:cs="ＭＳ 明朝" w:hint="eastAsia"/>
                <w:sz w:val="16"/>
                <w:szCs w:val="16"/>
              </w:rPr>
              <w:t>自宅でも実施可能な「</w:t>
            </w:r>
            <w:r w:rsidR="00075DF2" w:rsidRPr="009A45FF">
              <w:rPr>
                <w:rFonts w:ascii="ＭＳ ゴシック" w:eastAsia="ＭＳ ゴシック" w:hAnsi="ＭＳ ゴシック" w:cs="ＭＳ 明朝" w:hint="eastAsia"/>
                <w:sz w:val="16"/>
                <w:szCs w:val="16"/>
              </w:rPr>
              <w:t>おうちラボ</w:t>
            </w:r>
            <w:r w:rsidR="00075DF2" w:rsidRPr="00075DF2">
              <w:rPr>
                <w:rFonts w:ascii="ＭＳ 明朝" w:eastAsia="ＭＳ 明朝" w:hAnsi="ＭＳ 明朝" w:cs="ＭＳ 明朝" w:hint="eastAsia"/>
                <w:sz w:val="16"/>
                <w:szCs w:val="16"/>
              </w:rPr>
              <w:t>」が適所に配置されており，生徒の興味・関心，授</w:t>
            </w:r>
            <w:r w:rsidR="00075DF2" w:rsidRPr="00075DF2">
              <w:rPr>
                <w:rFonts w:ascii="ＭＳ 明朝" w:eastAsia="ＭＳ 明朝" w:hAnsi="ＭＳ 明朝" w:hint="eastAsia"/>
                <w:sz w:val="16"/>
                <w:szCs w:val="16"/>
              </w:rPr>
              <w:t>業や学習の進度に応じて取り組むことができるように配慮されている。</w:t>
            </w:r>
          </w:p>
        </w:tc>
      </w:tr>
      <w:tr w:rsidR="000B06D6" w:rsidRPr="00072565" w:rsidTr="00647D27">
        <w:trPr>
          <w:cantSplit/>
          <w:trHeight w:val="1134"/>
        </w:trPr>
        <w:tc>
          <w:tcPr>
            <w:tcW w:w="704" w:type="dxa"/>
            <w:textDirection w:val="tbRlV"/>
          </w:tcPr>
          <w:p w:rsidR="000B06D6" w:rsidRPr="009A0D71" w:rsidRDefault="000B06D6" w:rsidP="00C96E8A">
            <w:pPr>
              <w:spacing w:beforeLines="50" w:before="180"/>
              <w:ind w:left="113" w:right="113"/>
              <w:jc w:val="center"/>
              <w:rPr>
                <w:rFonts w:ascii="ＭＳ ゴシック" w:eastAsia="ＭＳ ゴシック" w:hAnsi="ＭＳ ゴシック"/>
                <w:sz w:val="16"/>
                <w:szCs w:val="16"/>
              </w:rPr>
            </w:pPr>
            <w:r w:rsidRPr="009A0D71">
              <w:rPr>
                <w:rFonts w:ascii="ＭＳ ゴシック" w:eastAsia="ＭＳ ゴシック" w:hAnsi="ＭＳ ゴシック"/>
                <w:sz w:val="18"/>
                <w:szCs w:val="16"/>
              </w:rPr>
              <w:t>表記・表現及び指導に対する工夫や配慮</w:t>
            </w:r>
          </w:p>
        </w:tc>
        <w:tc>
          <w:tcPr>
            <w:tcW w:w="2693" w:type="dxa"/>
          </w:tcPr>
          <w:p w:rsidR="00647D27" w:rsidRDefault="009C2CEA" w:rsidP="009C2CEA">
            <w:pPr>
              <w:spacing w:line="0" w:lineRule="atLeast"/>
              <w:rPr>
                <w:rFonts w:ascii="ＭＳ 明朝" w:eastAsia="ＭＳ 明朝" w:hAnsi="ＭＳ 明朝" w:cs="ＭＳ 明朝"/>
                <w:sz w:val="16"/>
                <w:szCs w:val="16"/>
              </w:rPr>
            </w:pPr>
            <w:r>
              <w:rPr>
                <w:rFonts w:ascii="Malgun Gothic" w:hAnsi="Malgun Gothic" w:cs="Malgun Gothic" w:hint="eastAsia"/>
                <w:sz w:val="16"/>
                <w:szCs w:val="16"/>
              </w:rPr>
              <w:t>・</w:t>
            </w:r>
            <w:r w:rsidR="00075DF2" w:rsidRPr="00075DF2">
              <w:rPr>
                <w:rFonts w:ascii="ＭＳ 明朝" w:eastAsia="ＭＳ 明朝" w:hAnsi="ＭＳ 明朝" w:cs="ＭＳ 明朝" w:hint="eastAsia"/>
                <w:sz w:val="16"/>
                <w:szCs w:val="16"/>
              </w:rPr>
              <w:t>学習意欲を高めるための配慮が</w:t>
            </w:r>
          </w:p>
          <w:p w:rsidR="00075DF2" w:rsidRPr="00075DF2" w:rsidRDefault="00075DF2" w:rsidP="00075DF2">
            <w:pPr>
              <w:spacing w:line="0" w:lineRule="atLeast"/>
              <w:ind w:firstLineChars="100" w:firstLine="160"/>
              <w:rPr>
                <w:rFonts w:ascii="ＭＳ 明朝" w:eastAsia="ＭＳ 明朝" w:hAnsi="ＭＳ 明朝" w:cs="游明朝"/>
                <w:sz w:val="16"/>
                <w:szCs w:val="16"/>
              </w:rPr>
            </w:pPr>
            <w:r w:rsidRPr="00075DF2">
              <w:rPr>
                <w:rFonts w:ascii="ＭＳ 明朝" w:eastAsia="ＭＳ 明朝" w:hAnsi="ＭＳ 明朝" w:cs="ＭＳ 明朝" w:hint="eastAsia"/>
                <w:sz w:val="16"/>
                <w:szCs w:val="16"/>
              </w:rPr>
              <w:t>なされてい</w:t>
            </w:r>
            <w:r w:rsidRPr="00075DF2">
              <w:rPr>
                <w:rFonts w:ascii="ＭＳ 明朝" w:eastAsia="ＭＳ 明朝" w:hAnsi="ＭＳ 明朝" w:cs="游明朝" w:hint="eastAsia"/>
                <w:sz w:val="16"/>
                <w:szCs w:val="16"/>
              </w:rPr>
              <w:t>るか。</w:t>
            </w:r>
          </w:p>
          <w:p w:rsidR="00647D27" w:rsidRDefault="009C2CEA" w:rsidP="009C2CEA">
            <w:pPr>
              <w:spacing w:line="0" w:lineRule="atLeast"/>
              <w:rPr>
                <w:rFonts w:ascii="ＭＳ 明朝" w:eastAsia="ＭＳ 明朝" w:hAnsi="ＭＳ 明朝" w:cs="ＭＳ 明朝"/>
                <w:sz w:val="16"/>
                <w:szCs w:val="16"/>
              </w:rPr>
            </w:pPr>
            <w:r>
              <w:rPr>
                <w:rFonts w:ascii="Malgun Gothic" w:hAnsi="Malgun Gothic" w:cs="Malgun Gothic" w:hint="eastAsia"/>
                <w:sz w:val="16"/>
                <w:szCs w:val="16"/>
              </w:rPr>
              <w:t>・</w:t>
            </w:r>
            <w:r w:rsidR="00075DF2" w:rsidRPr="00075DF2">
              <w:rPr>
                <w:rFonts w:ascii="ＭＳ 明朝" w:eastAsia="ＭＳ 明朝" w:hAnsi="ＭＳ 明朝" w:cs="ＭＳ 明朝" w:hint="eastAsia"/>
                <w:sz w:val="16"/>
                <w:szCs w:val="16"/>
              </w:rPr>
              <w:t>個に応じた指導への工夫がなさ</w:t>
            </w:r>
          </w:p>
          <w:p w:rsidR="00075DF2" w:rsidRPr="00647D27" w:rsidRDefault="00075DF2" w:rsidP="00647D27">
            <w:pPr>
              <w:spacing w:line="0" w:lineRule="atLeast"/>
              <w:ind w:firstLineChars="100" w:firstLine="160"/>
              <w:rPr>
                <w:rFonts w:ascii="ＭＳ 明朝" w:eastAsia="ＭＳ 明朝" w:hAnsi="ＭＳ 明朝" w:cs="ＭＳ 明朝"/>
                <w:sz w:val="16"/>
                <w:szCs w:val="16"/>
              </w:rPr>
            </w:pPr>
            <w:r w:rsidRPr="00075DF2">
              <w:rPr>
                <w:rFonts w:ascii="ＭＳ 明朝" w:eastAsia="ＭＳ 明朝" w:hAnsi="ＭＳ 明朝" w:cs="ＭＳ 明朝" w:hint="eastAsia"/>
                <w:sz w:val="16"/>
                <w:szCs w:val="16"/>
              </w:rPr>
              <w:t>れているか。</w:t>
            </w:r>
          </w:p>
          <w:p w:rsidR="00647D27" w:rsidRDefault="009C2CEA" w:rsidP="009C2CEA">
            <w:pPr>
              <w:spacing w:line="0" w:lineRule="atLeast"/>
              <w:rPr>
                <w:rFonts w:ascii="ＭＳ 明朝" w:eastAsia="ＭＳ 明朝" w:hAnsi="ＭＳ 明朝" w:cs="ＭＳ 明朝"/>
                <w:sz w:val="16"/>
                <w:szCs w:val="16"/>
              </w:rPr>
            </w:pPr>
            <w:r>
              <w:rPr>
                <w:rFonts w:ascii="Malgun Gothic" w:hAnsi="Malgun Gothic" w:cs="Malgun Gothic" w:hint="eastAsia"/>
                <w:sz w:val="16"/>
                <w:szCs w:val="16"/>
              </w:rPr>
              <w:t>・</w:t>
            </w:r>
            <w:r w:rsidR="00075DF2" w:rsidRPr="00075DF2">
              <w:rPr>
                <w:rFonts w:ascii="ＭＳ 明朝" w:eastAsia="ＭＳ 明朝" w:hAnsi="ＭＳ 明朝" w:cs="ＭＳ 明朝" w:hint="eastAsia"/>
                <w:sz w:val="16"/>
                <w:szCs w:val="16"/>
              </w:rPr>
              <w:t>生徒の自学自習への配慮や工夫</w:t>
            </w:r>
          </w:p>
          <w:p w:rsidR="00075DF2" w:rsidRPr="00647D27" w:rsidRDefault="00075DF2" w:rsidP="00647D27">
            <w:pPr>
              <w:spacing w:line="0" w:lineRule="atLeast"/>
              <w:ind w:firstLineChars="100" w:firstLine="160"/>
              <w:rPr>
                <w:rFonts w:ascii="ＭＳ 明朝" w:eastAsia="ＭＳ 明朝" w:hAnsi="ＭＳ 明朝" w:cs="ＭＳ 明朝"/>
                <w:sz w:val="16"/>
                <w:szCs w:val="16"/>
              </w:rPr>
            </w:pPr>
            <w:r w:rsidRPr="00075DF2">
              <w:rPr>
                <w:rFonts w:ascii="ＭＳ 明朝" w:eastAsia="ＭＳ 明朝" w:hAnsi="ＭＳ 明朝" w:cs="ＭＳ 明朝" w:hint="eastAsia"/>
                <w:sz w:val="16"/>
                <w:szCs w:val="16"/>
              </w:rPr>
              <w:t>がなされて</w:t>
            </w:r>
            <w:r w:rsidRPr="00075DF2">
              <w:rPr>
                <w:rFonts w:ascii="ＭＳ 明朝" w:eastAsia="ＭＳ 明朝" w:hAnsi="ＭＳ 明朝" w:cs="游明朝" w:hint="eastAsia"/>
                <w:sz w:val="16"/>
                <w:szCs w:val="16"/>
              </w:rPr>
              <w:t>いるか。</w:t>
            </w:r>
          </w:p>
          <w:p w:rsidR="00647D27" w:rsidRDefault="009C2CEA" w:rsidP="009C2CEA">
            <w:pPr>
              <w:spacing w:line="0" w:lineRule="atLeast"/>
              <w:rPr>
                <w:rFonts w:ascii="ＭＳ 明朝" w:eastAsia="ＭＳ 明朝" w:hAnsi="ＭＳ 明朝" w:cs="ＭＳ 明朝"/>
                <w:sz w:val="16"/>
                <w:szCs w:val="16"/>
              </w:rPr>
            </w:pPr>
            <w:r>
              <w:rPr>
                <w:rFonts w:ascii="Malgun Gothic" w:hAnsi="Malgun Gothic" w:cs="Malgun Gothic" w:hint="eastAsia"/>
                <w:sz w:val="16"/>
                <w:szCs w:val="16"/>
              </w:rPr>
              <w:t>・</w:t>
            </w:r>
            <w:r w:rsidR="00075DF2" w:rsidRPr="00075DF2">
              <w:rPr>
                <w:rFonts w:ascii="ＭＳ 明朝" w:eastAsia="ＭＳ 明朝" w:hAnsi="ＭＳ 明朝" w:cs="ＭＳ 明朝" w:hint="eastAsia"/>
                <w:sz w:val="16"/>
                <w:szCs w:val="16"/>
              </w:rPr>
              <w:t>持続可能な社会をつくる力を育</w:t>
            </w:r>
          </w:p>
          <w:p w:rsidR="00647D27" w:rsidRDefault="00075DF2" w:rsidP="00647D27">
            <w:pPr>
              <w:spacing w:line="0" w:lineRule="atLeast"/>
              <w:ind w:firstLineChars="100" w:firstLine="160"/>
              <w:rPr>
                <w:rFonts w:ascii="ＭＳ 明朝" w:eastAsia="ＭＳ 明朝" w:hAnsi="ＭＳ 明朝" w:cs="游明朝"/>
                <w:sz w:val="16"/>
                <w:szCs w:val="16"/>
              </w:rPr>
            </w:pPr>
            <w:r w:rsidRPr="00075DF2">
              <w:rPr>
                <w:rFonts w:ascii="ＭＳ 明朝" w:eastAsia="ＭＳ 明朝" w:hAnsi="ＭＳ 明朝" w:cs="ＭＳ 明朝" w:hint="eastAsia"/>
                <w:sz w:val="16"/>
                <w:szCs w:val="16"/>
              </w:rPr>
              <w:t>成するため</w:t>
            </w:r>
            <w:r w:rsidRPr="00075DF2">
              <w:rPr>
                <w:rFonts w:ascii="ＭＳ 明朝" w:eastAsia="ＭＳ 明朝" w:hAnsi="ＭＳ 明朝" w:cs="游明朝" w:hint="eastAsia"/>
                <w:sz w:val="16"/>
                <w:szCs w:val="16"/>
              </w:rPr>
              <w:t>の工夫がなされてい</w:t>
            </w:r>
          </w:p>
          <w:p w:rsidR="00075DF2" w:rsidRPr="00647D27" w:rsidRDefault="00075DF2" w:rsidP="00647D27">
            <w:pPr>
              <w:spacing w:line="0" w:lineRule="atLeast"/>
              <w:ind w:firstLineChars="100" w:firstLine="160"/>
              <w:rPr>
                <w:rFonts w:ascii="ＭＳ 明朝" w:eastAsia="ＭＳ 明朝" w:hAnsi="ＭＳ 明朝" w:cs="ＭＳ 明朝"/>
                <w:sz w:val="16"/>
                <w:szCs w:val="16"/>
              </w:rPr>
            </w:pPr>
            <w:r w:rsidRPr="00075DF2">
              <w:rPr>
                <w:rFonts w:ascii="ＭＳ 明朝" w:eastAsia="ＭＳ 明朝" w:hAnsi="ＭＳ 明朝" w:cs="游明朝" w:hint="eastAsia"/>
                <w:sz w:val="16"/>
                <w:szCs w:val="16"/>
              </w:rPr>
              <w:t>るか。</w:t>
            </w:r>
          </w:p>
          <w:p w:rsidR="00647D27" w:rsidRDefault="009C2CEA" w:rsidP="009C2CEA">
            <w:pPr>
              <w:spacing w:line="0" w:lineRule="atLeast"/>
              <w:rPr>
                <w:rFonts w:ascii="ＭＳ 明朝" w:eastAsia="ＭＳ 明朝" w:hAnsi="ＭＳ 明朝" w:cs="ＭＳ 明朝"/>
                <w:sz w:val="16"/>
                <w:szCs w:val="16"/>
              </w:rPr>
            </w:pPr>
            <w:r>
              <w:rPr>
                <w:rFonts w:ascii="Malgun Gothic" w:hAnsi="Malgun Gothic" w:cs="Malgun Gothic" w:hint="eastAsia"/>
                <w:sz w:val="16"/>
                <w:szCs w:val="16"/>
              </w:rPr>
              <w:t>・</w:t>
            </w:r>
            <w:r w:rsidR="00075DF2" w:rsidRPr="00075DF2">
              <w:rPr>
                <w:rFonts w:ascii="ＭＳ 明朝" w:eastAsia="ＭＳ 明朝" w:hAnsi="ＭＳ 明朝" w:cs="ＭＳ 明朝" w:hint="eastAsia"/>
                <w:sz w:val="16"/>
                <w:szCs w:val="16"/>
              </w:rPr>
              <w:t>用語・記号の取り上げ方や記述の</w:t>
            </w:r>
          </w:p>
          <w:p w:rsidR="00075DF2" w:rsidRPr="00075DF2" w:rsidRDefault="00075DF2" w:rsidP="00075DF2">
            <w:pPr>
              <w:spacing w:line="0" w:lineRule="atLeast"/>
              <w:ind w:firstLineChars="100" w:firstLine="160"/>
              <w:rPr>
                <w:rFonts w:ascii="ＭＳ 明朝" w:eastAsia="ＭＳ 明朝" w:hAnsi="ＭＳ 明朝" w:cs="游明朝"/>
                <w:sz w:val="16"/>
                <w:szCs w:val="16"/>
              </w:rPr>
            </w:pPr>
            <w:r w:rsidRPr="00075DF2">
              <w:rPr>
                <w:rFonts w:ascii="ＭＳ 明朝" w:eastAsia="ＭＳ 明朝" w:hAnsi="ＭＳ 明朝" w:cs="ＭＳ 明朝" w:hint="eastAsia"/>
                <w:sz w:val="16"/>
                <w:szCs w:val="16"/>
              </w:rPr>
              <w:t>しかたは</w:t>
            </w:r>
            <w:r w:rsidRPr="00075DF2">
              <w:rPr>
                <w:rFonts w:ascii="ＭＳ 明朝" w:eastAsia="ＭＳ 明朝" w:hAnsi="ＭＳ 明朝" w:cs="游明朝" w:hint="eastAsia"/>
                <w:sz w:val="16"/>
                <w:szCs w:val="16"/>
              </w:rPr>
              <w:t>適切か。</w:t>
            </w:r>
          </w:p>
          <w:p w:rsidR="00647D27" w:rsidRDefault="009C2CEA" w:rsidP="009C2CEA">
            <w:pPr>
              <w:spacing w:line="0" w:lineRule="atLeast"/>
              <w:rPr>
                <w:rFonts w:ascii="ＭＳ 明朝" w:eastAsia="ＭＳ 明朝" w:hAnsi="ＭＳ 明朝" w:cs="ＭＳ 明朝"/>
                <w:sz w:val="16"/>
                <w:szCs w:val="16"/>
              </w:rPr>
            </w:pPr>
            <w:r>
              <w:rPr>
                <w:rFonts w:ascii="Malgun Gothic" w:hAnsi="Malgun Gothic" w:cs="Malgun Gothic" w:hint="eastAsia"/>
                <w:sz w:val="16"/>
                <w:szCs w:val="16"/>
              </w:rPr>
              <w:t>・</w:t>
            </w:r>
            <w:r w:rsidR="00075DF2" w:rsidRPr="00075DF2">
              <w:rPr>
                <w:rFonts w:ascii="ＭＳ 明朝" w:eastAsia="ＭＳ 明朝" w:hAnsi="ＭＳ 明朝" w:cs="ＭＳ 明朝" w:hint="eastAsia"/>
                <w:sz w:val="16"/>
                <w:szCs w:val="16"/>
              </w:rPr>
              <w:t>文章，図やイラストは，わかりや</w:t>
            </w:r>
          </w:p>
          <w:p w:rsidR="00075DF2" w:rsidRPr="00075DF2" w:rsidRDefault="00075DF2" w:rsidP="00075DF2">
            <w:pPr>
              <w:spacing w:line="0" w:lineRule="atLeast"/>
              <w:ind w:firstLineChars="100" w:firstLine="160"/>
              <w:rPr>
                <w:rFonts w:ascii="ＭＳ 明朝" w:eastAsia="ＭＳ 明朝" w:hAnsi="ＭＳ 明朝" w:cs="游明朝"/>
                <w:sz w:val="16"/>
                <w:szCs w:val="16"/>
              </w:rPr>
            </w:pPr>
            <w:r w:rsidRPr="00075DF2">
              <w:rPr>
                <w:rFonts w:ascii="ＭＳ 明朝" w:eastAsia="ＭＳ 明朝" w:hAnsi="ＭＳ 明朝" w:cs="ＭＳ 明朝" w:hint="eastAsia"/>
                <w:sz w:val="16"/>
                <w:szCs w:val="16"/>
              </w:rPr>
              <w:t>すいもの</w:t>
            </w:r>
            <w:r w:rsidRPr="00075DF2">
              <w:rPr>
                <w:rFonts w:ascii="ＭＳ 明朝" w:eastAsia="ＭＳ 明朝" w:hAnsi="ＭＳ 明朝" w:cs="游明朝" w:hint="eastAsia"/>
                <w:sz w:val="16"/>
                <w:szCs w:val="16"/>
              </w:rPr>
              <w:t>になっているか。</w:t>
            </w:r>
          </w:p>
          <w:p w:rsidR="00647D27" w:rsidRDefault="009C2CEA" w:rsidP="009C2CEA">
            <w:pPr>
              <w:spacing w:line="0" w:lineRule="atLeast"/>
              <w:rPr>
                <w:rFonts w:ascii="ＭＳ 明朝" w:eastAsia="ＭＳ 明朝" w:hAnsi="ＭＳ 明朝" w:cs="ＭＳ 明朝"/>
                <w:sz w:val="16"/>
                <w:szCs w:val="16"/>
              </w:rPr>
            </w:pPr>
            <w:r>
              <w:rPr>
                <w:rFonts w:ascii="Malgun Gothic" w:hAnsi="Malgun Gothic" w:cs="Malgun Gothic" w:hint="eastAsia"/>
                <w:sz w:val="16"/>
                <w:szCs w:val="16"/>
              </w:rPr>
              <w:t>・</w:t>
            </w:r>
            <w:r w:rsidR="00075DF2" w:rsidRPr="00075DF2">
              <w:rPr>
                <w:rFonts w:ascii="ＭＳ 明朝" w:eastAsia="ＭＳ 明朝" w:hAnsi="ＭＳ 明朝" w:cs="ＭＳ 明朝" w:hint="eastAsia"/>
                <w:sz w:val="16"/>
                <w:szCs w:val="16"/>
              </w:rPr>
              <w:t>コンピュータやインターネット</w:t>
            </w:r>
          </w:p>
          <w:p w:rsidR="00647D27" w:rsidRDefault="00075DF2" w:rsidP="00075DF2">
            <w:pPr>
              <w:spacing w:line="0" w:lineRule="atLeast"/>
              <w:ind w:firstLineChars="100" w:firstLine="160"/>
              <w:rPr>
                <w:rFonts w:ascii="ＭＳ 明朝" w:eastAsia="ＭＳ 明朝" w:hAnsi="ＭＳ 明朝" w:cs="游明朝"/>
                <w:sz w:val="16"/>
                <w:szCs w:val="16"/>
              </w:rPr>
            </w:pPr>
            <w:r w:rsidRPr="00075DF2">
              <w:rPr>
                <w:rFonts w:ascii="ＭＳ 明朝" w:eastAsia="ＭＳ 明朝" w:hAnsi="ＭＳ 明朝" w:cs="ＭＳ 明朝" w:hint="eastAsia"/>
                <w:sz w:val="16"/>
                <w:szCs w:val="16"/>
              </w:rPr>
              <w:t>など，</w:t>
            </w:r>
            <w:r w:rsidRPr="00075DF2">
              <w:rPr>
                <w:rFonts w:ascii="ＭＳ 明朝" w:eastAsia="ＭＳ 明朝" w:hAnsi="ＭＳ 明朝" w:cs="游明朝"/>
                <w:sz w:val="16"/>
                <w:szCs w:val="16"/>
              </w:rPr>
              <w:t>ICT</w:t>
            </w:r>
            <w:r w:rsidRPr="00075DF2">
              <w:rPr>
                <w:rFonts w:ascii="ＭＳ 明朝" w:eastAsia="ＭＳ 明朝" w:hAnsi="ＭＳ 明朝" w:cs="游明朝" w:hint="eastAsia"/>
                <w:sz w:val="16"/>
                <w:szCs w:val="16"/>
              </w:rPr>
              <w:t>の効果的な活用への配</w:t>
            </w:r>
          </w:p>
          <w:p w:rsidR="00075DF2" w:rsidRPr="00075DF2" w:rsidRDefault="00075DF2" w:rsidP="00647D27">
            <w:pPr>
              <w:spacing w:line="0" w:lineRule="atLeast"/>
              <w:ind w:firstLineChars="100" w:firstLine="160"/>
              <w:rPr>
                <w:rFonts w:ascii="ＭＳ 明朝" w:eastAsia="ＭＳ 明朝" w:hAnsi="ＭＳ 明朝" w:cs="游明朝"/>
                <w:sz w:val="16"/>
                <w:szCs w:val="16"/>
              </w:rPr>
            </w:pPr>
            <w:r w:rsidRPr="00075DF2">
              <w:rPr>
                <w:rFonts w:ascii="ＭＳ 明朝" w:eastAsia="ＭＳ 明朝" w:hAnsi="ＭＳ 明朝" w:cs="游明朝" w:hint="eastAsia"/>
                <w:sz w:val="16"/>
                <w:szCs w:val="16"/>
              </w:rPr>
              <w:t>慮や工夫がなされているか。</w:t>
            </w:r>
          </w:p>
          <w:p w:rsidR="00647D27" w:rsidRDefault="009C2CEA" w:rsidP="009C2CEA">
            <w:pPr>
              <w:spacing w:line="0" w:lineRule="atLeast"/>
              <w:rPr>
                <w:rFonts w:ascii="ＭＳ 明朝" w:eastAsia="ＭＳ 明朝" w:hAnsi="ＭＳ 明朝" w:cs="ＭＳ 明朝"/>
                <w:sz w:val="16"/>
                <w:szCs w:val="16"/>
              </w:rPr>
            </w:pPr>
            <w:r>
              <w:rPr>
                <w:rFonts w:ascii="Malgun Gothic" w:hAnsi="Malgun Gothic" w:cs="Malgun Gothic" w:hint="eastAsia"/>
                <w:sz w:val="16"/>
                <w:szCs w:val="16"/>
              </w:rPr>
              <w:t>・</w:t>
            </w:r>
            <w:r w:rsidR="00075DF2" w:rsidRPr="00075DF2">
              <w:rPr>
                <w:rFonts w:ascii="ＭＳ 明朝" w:eastAsia="ＭＳ 明朝" w:hAnsi="ＭＳ 明朝" w:cs="ＭＳ 明朝" w:hint="eastAsia"/>
                <w:sz w:val="16"/>
                <w:szCs w:val="16"/>
              </w:rPr>
              <w:t>指導書や周辺教材での工夫や配</w:t>
            </w:r>
          </w:p>
          <w:p w:rsidR="000B06D6" w:rsidRPr="009A0D71" w:rsidRDefault="00075DF2" w:rsidP="00647D27">
            <w:pPr>
              <w:spacing w:line="0" w:lineRule="atLeast"/>
              <w:ind w:firstLineChars="100" w:firstLine="160"/>
              <w:rPr>
                <w:rFonts w:ascii="ＭＳ 明朝" w:eastAsia="ＭＳ 明朝" w:hAnsi="ＭＳ 明朝" w:cs="游明朝"/>
                <w:sz w:val="16"/>
                <w:szCs w:val="16"/>
              </w:rPr>
            </w:pPr>
            <w:r w:rsidRPr="00075DF2">
              <w:rPr>
                <w:rFonts w:ascii="ＭＳ 明朝" w:eastAsia="ＭＳ 明朝" w:hAnsi="ＭＳ 明朝" w:cs="ＭＳ 明朝" w:hint="eastAsia"/>
                <w:sz w:val="16"/>
                <w:szCs w:val="16"/>
              </w:rPr>
              <w:t>慮がなされ</w:t>
            </w:r>
            <w:r w:rsidRPr="00075DF2">
              <w:rPr>
                <w:rFonts w:ascii="ＭＳ 明朝" w:eastAsia="ＭＳ 明朝" w:hAnsi="ＭＳ 明朝" w:cs="游明朝" w:hint="eastAsia"/>
                <w:sz w:val="16"/>
                <w:szCs w:val="16"/>
              </w:rPr>
              <w:t>ているか。</w:t>
            </w:r>
          </w:p>
        </w:tc>
        <w:tc>
          <w:tcPr>
            <w:tcW w:w="6379" w:type="dxa"/>
          </w:tcPr>
          <w:p w:rsidR="00075DF2" w:rsidRPr="00075DF2" w:rsidRDefault="009C2CEA" w:rsidP="00647D27">
            <w:pPr>
              <w:spacing w:line="0" w:lineRule="atLeast"/>
              <w:ind w:left="160" w:hangingChars="100" w:hanging="160"/>
              <w:rPr>
                <w:rFonts w:ascii="ＭＳ 明朝" w:eastAsia="ＭＳ 明朝" w:hAnsi="ＭＳ 明朝" w:cs="游明朝"/>
                <w:sz w:val="16"/>
                <w:szCs w:val="16"/>
              </w:rPr>
            </w:pPr>
            <w:r>
              <w:rPr>
                <w:rFonts w:ascii="ＭＳ ゴシック" w:eastAsia="ＭＳ ゴシック" w:hAnsi="ＭＳ ゴシック" w:cs="ＭＳ ゴシック" w:hint="eastAsia"/>
                <w:sz w:val="16"/>
                <w:szCs w:val="16"/>
              </w:rPr>
              <w:t>・</w:t>
            </w:r>
            <w:r w:rsidR="00075DF2" w:rsidRPr="00075DF2">
              <w:rPr>
                <w:rFonts w:ascii="ＭＳ 明朝" w:eastAsia="ＭＳ 明朝" w:hAnsi="ＭＳ 明朝" w:cs="游明朝"/>
                <w:sz w:val="16"/>
                <w:szCs w:val="16"/>
              </w:rPr>
              <w:t>1編1章や各編扉には生徒の興味・関心を喚起する美しい写真を大きく使ったり，本文中の写真もなる</w:t>
            </w:r>
            <w:r w:rsidR="00075DF2" w:rsidRPr="00075DF2">
              <w:rPr>
                <w:rFonts w:ascii="ＭＳ 明朝" w:eastAsia="ＭＳ 明朝" w:hAnsi="ＭＳ 明朝" w:cs="游明朝" w:hint="eastAsia"/>
                <w:sz w:val="16"/>
                <w:szCs w:val="16"/>
              </w:rPr>
              <w:t>べく身近な製品を使ったりするなど，視覚的に生徒の暮らしと化学をつなげる工夫をしている。</w:t>
            </w:r>
          </w:p>
          <w:p w:rsidR="00075DF2" w:rsidRPr="00075DF2" w:rsidRDefault="009C2CEA" w:rsidP="00647D27">
            <w:pPr>
              <w:spacing w:line="0" w:lineRule="atLeast"/>
              <w:ind w:left="160" w:hangingChars="100" w:hanging="160"/>
              <w:rPr>
                <w:rFonts w:ascii="ＭＳ 明朝" w:eastAsia="ＭＳ 明朝" w:hAnsi="ＭＳ 明朝" w:cs="游明朝"/>
                <w:sz w:val="16"/>
                <w:szCs w:val="16"/>
              </w:rPr>
            </w:pPr>
            <w:r>
              <w:rPr>
                <w:rFonts w:ascii="Malgun Gothic" w:hAnsi="Malgun Gothic" w:cs="Malgun Gothic" w:hint="eastAsia"/>
                <w:sz w:val="16"/>
                <w:szCs w:val="16"/>
              </w:rPr>
              <w:t>・</w:t>
            </w:r>
            <w:r w:rsidR="00075DF2" w:rsidRPr="00075DF2">
              <w:rPr>
                <w:rFonts w:ascii="ＭＳ 明朝" w:eastAsia="ＭＳ 明朝" w:hAnsi="ＭＳ 明朝" w:cs="ＭＳ 明朝" w:hint="eastAsia"/>
                <w:sz w:val="16"/>
                <w:szCs w:val="16"/>
              </w:rPr>
              <w:t>巻末には，学習内容に関係する職業とそこで働く人が紹介されており，学習意欲を高められるように</w:t>
            </w:r>
            <w:r w:rsidR="00075DF2" w:rsidRPr="00075DF2">
              <w:rPr>
                <w:rFonts w:ascii="ＭＳ 明朝" w:eastAsia="ＭＳ 明朝" w:hAnsi="ＭＳ 明朝" w:cs="游明朝" w:hint="eastAsia"/>
                <w:sz w:val="16"/>
                <w:szCs w:val="16"/>
              </w:rPr>
              <w:t>工夫している。</w:t>
            </w:r>
          </w:p>
          <w:p w:rsidR="00075DF2" w:rsidRPr="00075DF2" w:rsidRDefault="009C2CEA" w:rsidP="00647D27">
            <w:pPr>
              <w:spacing w:line="0" w:lineRule="atLeast"/>
              <w:ind w:left="160" w:hangingChars="100" w:hanging="160"/>
              <w:rPr>
                <w:rFonts w:ascii="ＭＳ 明朝" w:eastAsia="ＭＳ 明朝" w:hAnsi="ＭＳ 明朝" w:cs="游明朝"/>
                <w:sz w:val="16"/>
                <w:szCs w:val="16"/>
              </w:rPr>
            </w:pPr>
            <w:r>
              <w:rPr>
                <w:rFonts w:ascii="ＭＳ ゴシック" w:eastAsia="ＭＳ ゴシック" w:hAnsi="ＭＳ ゴシック" w:cs="ＭＳ ゴシック" w:hint="eastAsia"/>
                <w:sz w:val="16"/>
                <w:szCs w:val="16"/>
              </w:rPr>
              <w:t>・</w:t>
            </w:r>
            <w:r w:rsidR="00075DF2" w:rsidRPr="00075DF2">
              <w:rPr>
                <w:rFonts w:ascii="ＭＳ 明朝" w:eastAsia="ＭＳ 明朝" w:hAnsi="ＭＳ 明朝" w:cs="ＭＳ 明朝" w:hint="eastAsia"/>
                <w:sz w:val="16"/>
                <w:szCs w:val="16"/>
              </w:rPr>
              <w:t>節ごとに「</w:t>
            </w:r>
            <w:r w:rsidR="00075DF2" w:rsidRPr="009A45FF">
              <w:rPr>
                <w:rFonts w:ascii="ＭＳ ゴシック" w:eastAsia="ＭＳ ゴシック" w:hAnsi="ＭＳ ゴシック" w:cs="ＭＳ 明朝" w:hint="eastAsia"/>
                <w:sz w:val="16"/>
                <w:szCs w:val="16"/>
              </w:rPr>
              <w:t>？</w:t>
            </w:r>
            <w:r w:rsidR="00075DF2" w:rsidRPr="00075DF2">
              <w:rPr>
                <w:rFonts w:ascii="ＭＳ 明朝" w:eastAsia="ＭＳ 明朝" w:hAnsi="ＭＳ 明朝" w:cs="ＭＳ 明朝" w:hint="eastAsia"/>
                <w:sz w:val="16"/>
                <w:szCs w:val="16"/>
              </w:rPr>
              <w:t>」（</w:t>
            </w:r>
            <w:r w:rsidR="00075DF2" w:rsidRPr="009A45FF">
              <w:rPr>
                <w:rFonts w:ascii="ＭＳ ゴシック" w:eastAsia="ＭＳ ゴシック" w:hAnsi="ＭＳ ゴシック" w:cs="ＭＳ 明朝" w:hint="eastAsia"/>
                <w:sz w:val="16"/>
                <w:szCs w:val="16"/>
              </w:rPr>
              <w:t>学習の問い</w:t>
            </w:r>
            <w:r w:rsidR="00075DF2" w:rsidRPr="00075DF2">
              <w:rPr>
                <w:rFonts w:ascii="ＭＳ 明朝" w:eastAsia="ＭＳ 明朝" w:hAnsi="ＭＳ 明朝" w:cs="ＭＳ 明朝" w:hint="eastAsia"/>
                <w:sz w:val="16"/>
                <w:szCs w:val="16"/>
              </w:rPr>
              <w:t>）と「</w:t>
            </w:r>
            <w:r w:rsidR="00075DF2" w:rsidRPr="009A45FF">
              <w:rPr>
                <w:rFonts w:ascii="ＭＳ ゴシック" w:eastAsia="ＭＳ ゴシック" w:hAnsi="ＭＳ ゴシック" w:cs="ＭＳ 明朝" w:hint="eastAsia"/>
                <w:sz w:val="16"/>
                <w:szCs w:val="16"/>
              </w:rPr>
              <w:t>！</w:t>
            </w:r>
            <w:r w:rsidR="00075DF2" w:rsidRPr="00075DF2">
              <w:rPr>
                <w:rFonts w:ascii="ＭＳ 明朝" w:eastAsia="ＭＳ 明朝" w:hAnsi="ＭＳ 明朝" w:cs="ＭＳ 明朝" w:hint="eastAsia"/>
                <w:sz w:val="16"/>
                <w:szCs w:val="16"/>
              </w:rPr>
              <w:t>」（</w:t>
            </w:r>
            <w:r w:rsidR="00075DF2" w:rsidRPr="009A45FF">
              <w:rPr>
                <w:rFonts w:ascii="ＭＳ ゴシック" w:eastAsia="ＭＳ ゴシック" w:hAnsi="ＭＳ ゴシック" w:cs="ＭＳ 明朝" w:hint="eastAsia"/>
                <w:sz w:val="16"/>
                <w:szCs w:val="16"/>
              </w:rPr>
              <w:t>この節のポイント</w:t>
            </w:r>
            <w:r w:rsidR="00075DF2" w:rsidRPr="00075DF2">
              <w:rPr>
                <w:rFonts w:ascii="ＭＳ 明朝" w:eastAsia="ＭＳ 明朝" w:hAnsi="ＭＳ 明朝" w:cs="ＭＳ 明朝" w:hint="eastAsia"/>
                <w:sz w:val="16"/>
                <w:szCs w:val="16"/>
              </w:rPr>
              <w:t>）が設けられており，生徒が課題意識をもち，</w:t>
            </w:r>
            <w:r w:rsidR="00075DF2" w:rsidRPr="00075DF2">
              <w:rPr>
                <w:rFonts w:ascii="ＭＳ 明朝" w:eastAsia="ＭＳ 明朝" w:hAnsi="ＭＳ 明朝" w:cs="游明朝" w:hint="eastAsia"/>
                <w:sz w:val="16"/>
                <w:szCs w:val="16"/>
              </w:rPr>
              <w:t>見通しをもって学習を進めるとともに，学習内容の要点を押さえられるように工夫されている。</w:t>
            </w:r>
          </w:p>
          <w:p w:rsidR="00075DF2" w:rsidRPr="00075DF2" w:rsidRDefault="009C2CEA" w:rsidP="00647D27">
            <w:pPr>
              <w:spacing w:line="0" w:lineRule="atLeast"/>
              <w:ind w:left="160" w:hangingChars="100" w:hanging="160"/>
              <w:rPr>
                <w:rFonts w:ascii="ＭＳ 明朝" w:eastAsia="ＭＳ 明朝" w:hAnsi="ＭＳ 明朝" w:cs="游明朝"/>
                <w:sz w:val="16"/>
                <w:szCs w:val="16"/>
              </w:rPr>
            </w:pPr>
            <w:r>
              <w:rPr>
                <w:rFonts w:ascii="Malgun Gothic" w:hAnsi="Malgun Gothic" w:cs="Malgun Gothic" w:hint="eastAsia"/>
                <w:sz w:val="16"/>
                <w:szCs w:val="16"/>
              </w:rPr>
              <w:t>・</w:t>
            </w:r>
            <w:r w:rsidR="00075DF2" w:rsidRPr="00075DF2">
              <w:rPr>
                <w:rFonts w:ascii="ＭＳ 明朝" w:eastAsia="ＭＳ 明朝" w:hAnsi="ＭＳ 明朝" w:cs="ＭＳ 明朝" w:hint="eastAsia"/>
                <w:sz w:val="16"/>
                <w:szCs w:val="16"/>
              </w:rPr>
              <w:t>「</w:t>
            </w:r>
            <w:r w:rsidR="00075DF2" w:rsidRPr="009A45FF">
              <w:rPr>
                <w:rFonts w:ascii="ＭＳ ゴシック" w:eastAsia="ＭＳ ゴシック" w:hAnsi="ＭＳ ゴシック" w:cs="ＭＳ 明朝" w:hint="eastAsia"/>
                <w:sz w:val="16"/>
                <w:szCs w:val="16"/>
              </w:rPr>
              <w:t>おうちラボ</w:t>
            </w:r>
            <w:r w:rsidR="00075DF2" w:rsidRPr="00075DF2">
              <w:rPr>
                <w:rFonts w:ascii="ＭＳ 明朝" w:eastAsia="ＭＳ 明朝" w:hAnsi="ＭＳ 明朝" w:cs="ＭＳ 明朝" w:hint="eastAsia"/>
                <w:sz w:val="16"/>
                <w:szCs w:val="16"/>
              </w:rPr>
              <w:t>」では，自宅でもできる実験を安全に配慮して扱っている。また，観察・実験ごとに，事</w:t>
            </w:r>
            <w:r w:rsidR="00075DF2" w:rsidRPr="00075DF2">
              <w:rPr>
                <w:rFonts w:ascii="ＭＳ 明朝" w:eastAsia="ＭＳ 明朝" w:hAnsi="ＭＳ 明朝" w:cs="游明朝" w:hint="eastAsia"/>
                <w:sz w:val="16"/>
                <w:szCs w:val="16"/>
              </w:rPr>
              <w:t>故防止の注意マークを目立つように付している。</w:t>
            </w:r>
          </w:p>
          <w:p w:rsidR="00075DF2" w:rsidRPr="00075DF2" w:rsidRDefault="009C2CEA" w:rsidP="00647D27">
            <w:pPr>
              <w:spacing w:line="0" w:lineRule="atLeast"/>
              <w:ind w:left="160" w:hangingChars="100" w:hanging="160"/>
              <w:rPr>
                <w:rFonts w:ascii="ＭＳ 明朝" w:eastAsia="ＭＳ 明朝" w:hAnsi="ＭＳ 明朝" w:cs="游明朝"/>
                <w:sz w:val="16"/>
                <w:szCs w:val="16"/>
              </w:rPr>
            </w:pPr>
            <w:r>
              <w:rPr>
                <w:rFonts w:ascii="ＭＳ ゴシック" w:eastAsia="ＭＳ ゴシック" w:hAnsi="ＭＳ ゴシック" w:cs="ＭＳ ゴシック" w:hint="eastAsia"/>
                <w:sz w:val="16"/>
                <w:szCs w:val="16"/>
              </w:rPr>
              <w:t>・</w:t>
            </w:r>
            <w:r w:rsidR="00075DF2" w:rsidRPr="00075DF2">
              <w:rPr>
                <w:rFonts w:ascii="ＭＳ 明朝" w:eastAsia="ＭＳ 明朝" w:hAnsi="ＭＳ 明朝" w:cs="ＭＳ 明朝" w:hint="eastAsia"/>
                <w:sz w:val="16"/>
                <w:szCs w:val="16"/>
              </w:rPr>
              <w:t>各章末の「</w:t>
            </w:r>
            <w:r w:rsidR="00075DF2" w:rsidRPr="009A45FF">
              <w:rPr>
                <w:rFonts w:ascii="ＭＳ ゴシック" w:eastAsia="ＭＳ ゴシック" w:hAnsi="ＭＳ ゴシック" w:cs="ＭＳ 明朝" w:hint="eastAsia"/>
                <w:sz w:val="16"/>
                <w:szCs w:val="16"/>
              </w:rPr>
              <w:t>章末確認テスト</w:t>
            </w:r>
            <w:r w:rsidR="00075DF2" w:rsidRPr="00075DF2">
              <w:rPr>
                <w:rFonts w:ascii="ＭＳ 明朝" w:eastAsia="ＭＳ 明朝" w:hAnsi="ＭＳ 明朝" w:cs="ＭＳ 明朝" w:hint="eastAsia"/>
                <w:sz w:val="16"/>
                <w:szCs w:val="16"/>
              </w:rPr>
              <w:t>」は，巻末に解答が示されており，自学自習への配慮がなされている。</w:t>
            </w:r>
          </w:p>
          <w:p w:rsidR="00075DF2" w:rsidRPr="00075DF2" w:rsidRDefault="009C2CEA" w:rsidP="00647D27">
            <w:pPr>
              <w:spacing w:line="0" w:lineRule="atLeast"/>
              <w:ind w:left="160" w:hangingChars="100" w:hanging="160"/>
              <w:rPr>
                <w:rFonts w:ascii="ＭＳ 明朝" w:eastAsia="ＭＳ 明朝" w:hAnsi="ＭＳ 明朝" w:cs="游明朝"/>
                <w:sz w:val="16"/>
                <w:szCs w:val="16"/>
              </w:rPr>
            </w:pPr>
            <w:r>
              <w:rPr>
                <w:rFonts w:ascii="ＭＳ ゴシック" w:eastAsia="ＭＳ ゴシック" w:hAnsi="ＭＳ ゴシック" w:cs="ＭＳ ゴシック" w:hint="eastAsia"/>
                <w:sz w:val="16"/>
                <w:szCs w:val="16"/>
              </w:rPr>
              <w:t>・</w:t>
            </w:r>
            <w:r w:rsidR="00075DF2" w:rsidRPr="00075DF2">
              <w:rPr>
                <w:rFonts w:ascii="ＭＳ 明朝" w:eastAsia="ＭＳ 明朝" w:hAnsi="ＭＳ 明朝" w:cs="ＭＳ 明朝" w:hint="eastAsia"/>
                <w:sz w:val="16"/>
                <w:szCs w:val="16"/>
              </w:rPr>
              <w:t>キャリアコラムでは，学習内容と人とを関連させながら解説しており，生徒に学ぶ意義と科学の有用</w:t>
            </w:r>
            <w:r w:rsidR="00075DF2" w:rsidRPr="00075DF2">
              <w:rPr>
                <w:rFonts w:ascii="ＭＳ 明朝" w:eastAsia="ＭＳ 明朝" w:hAnsi="ＭＳ 明朝" w:cs="游明朝" w:hint="eastAsia"/>
                <w:sz w:val="16"/>
                <w:szCs w:val="16"/>
              </w:rPr>
              <w:t>性を実感させることができる。また，</w:t>
            </w:r>
            <w:r w:rsidR="00075DF2" w:rsidRPr="009A45FF">
              <w:rPr>
                <w:rFonts w:ascii="ＭＳ ゴシック" w:eastAsia="ＭＳ ゴシック" w:hAnsi="ＭＳ ゴシック" w:cs="游明朝"/>
                <w:sz w:val="16"/>
                <w:szCs w:val="16"/>
              </w:rPr>
              <w:t>SDGs</w:t>
            </w:r>
            <w:r w:rsidR="00075DF2" w:rsidRPr="00075DF2">
              <w:rPr>
                <w:rFonts w:ascii="ＭＳ 明朝" w:eastAsia="ＭＳ 明朝" w:hAnsi="ＭＳ 明朝" w:cs="游明朝"/>
                <w:sz w:val="16"/>
                <w:szCs w:val="16"/>
              </w:rPr>
              <w:t>に関連する内容も取り上げるとともにマークを付して強</w:t>
            </w:r>
            <w:r w:rsidR="00075DF2" w:rsidRPr="00075DF2">
              <w:rPr>
                <w:rFonts w:ascii="ＭＳ 明朝" w:eastAsia="ＭＳ 明朝" w:hAnsi="ＭＳ 明朝" w:cs="游明朝" w:hint="eastAsia"/>
                <w:sz w:val="16"/>
                <w:szCs w:val="16"/>
              </w:rPr>
              <w:t>調し，意識を高めることができるように工夫されている。</w:t>
            </w:r>
          </w:p>
          <w:p w:rsidR="00075DF2" w:rsidRPr="00075DF2" w:rsidRDefault="009C2CEA" w:rsidP="00647D27">
            <w:pPr>
              <w:spacing w:line="0" w:lineRule="atLeast"/>
              <w:ind w:left="160" w:hangingChars="100" w:hanging="160"/>
              <w:rPr>
                <w:rFonts w:ascii="ＭＳ 明朝" w:eastAsia="ＭＳ 明朝" w:hAnsi="ＭＳ 明朝" w:cs="游明朝"/>
                <w:sz w:val="16"/>
                <w:szCs w:val="16"/>
              </w:rPr>
            </w:pPr>
            <w:r>
              <w:rPr>
                <w:rFonts w:ascii="Malgun Gothic" w:hAnsi="Malgun Gothic" w:cs="Malgun Gothic" w:hint="eastAsia"/>
                <w:sz w:val="16"/>
                <w:szCs w:val="16"/>
              </w:rPr>
              <w:t>・</w:t>
            </w:r>
            <w:r w:rsidR="00075DF2" w:rsidRPr="00075DF2">
              <w:rPr>
                <w:rFonts w:ascii="ＭＳ 明朝" w:eastAsia="ＭＳ 明朝" w:hAnsi="ＭＳ 明朝" w:cs="ＭＳ 明朝" w:hint="eastAsia"/>
                <w:sz w:val="16"/>
                <w:szCs w:val="16"/>
              </w:rPr>
              <w:t>重要用語や物質名，読みにくい漢字には振り仮名を付けている。また，振り仮名などの小さな文字に</w:t>
            </w:r>
            <w:r w:rsidR="00075DF2" w:rsidRPr="00075DF2">
              <w:rPr>
                <w:rFonts w:ascii="ＭＳ 明朝" w:eastAsia="ＭＳ 明朝" w:hAnsi="ＭＳ 明朝" w:cs="游明朝" w:hint="eastAsia"/>
                <w:sz w:val="16"/>
                <w:szCs w:val="16"/>
              </w:rPr>
              <w:t>は，</w:t>
            </w:r>
            <w:r w:rsidR="00075DF2" w:rsidRPr="009A45FF">
              <w:rPr>
                <w:rFonts w:ascii="ＭＳ ゴシック" w:eastAsia="ＭＳ ゴシック" w:hAnsi="ＭＳ ゴシック" w:cs="游明朝" w:hint="eastAsia"/>
                <w:sz w:val="16"/>
                <w:szCs w:val="16"/>
              </w:rPr>
              <w:t>ユニバーサルデザインフォント</w:t>
            </w:r>
            <w:r w:rsidR="00075DF2" w:rsidRPr="00075DF2">
              <w:rPr>
                <w:rFonts w:ascii="ＭＳ 明朝" w:eastAsia="ＭＳ 明朝" w:hAnsi="ＭＳ 明朝" w:cs="游明朝" w:hint="eastAsia"/>
                <w:sz w:val="16"/>
                <w:szCs w:val="16"/>
              </w:rPr>
              <w:t>を使用している。</w:t>
            </w:r>
          </w:p>
          <w:p w:rsidR="00075DF2" w:rsidRPr="00075DF2" w:rsidRDefault="009C2CEA" w:rsidP="00647D27">
            <w:pPr>
              <w:spacing w:line="0" w:lineRule="atLeast"/>
              <w:ind w:left="160" w:hangingChars="100" w:hanging="160"/>
              <w:rPr>
                <w:rFonts w:ascii="ＭＳ 明朝" w:eastAsia="ＭＳ 明朝" w:hAnsi="ＭＳ 明朝" w:cs="游明朝"/>
                <w:sz w:val="16"/>
                <w:szCs w:val="16"/>
              </w:rPr>
            </w:pPr>
            <w:r>
              <w:rPr>
                <w:rFonts w:ascii="Malgun Gothic" w:hAnsi="Malgun Gothic" w:cs="Malgun Gothic" w:hint="eastAsia"/>
                <w:sz w:val="16"/>
                <w:szCs w:val="16"/>
              </w:rPr>
              <w:t>・</w:t>
            </w:r>
            <w:r w:rsidR="00075DF2" w:rsidRPr="00075DF2">
              <w:rPr>
                <w:rFonts w:ascii="ＭＳ 明朝" w:eastAsia="ＭＳ 明朝" w:hAnsi="ＭＳ 明朝" w:cs="ＭＳ 明朝" w:hint="eastAsia"/>
                <w:sz w:val="16"/>
                <w:szCs w:val="16"/>
              </w:rPr>
              <w:t>文章は丁寧でわかりやすい表現になっている。また，簡潔でわかりやすい図やイラストが随所に掲載</w:t>
            </w:r>
            <w:r w:rsidR="00075DF2" w:rsidRPr="00075DF2">
              <w:rPr>
                <w:rFonts w:ascii="ＭＳ 明朝" w:eastAsia="ＭＳ 明朝" w:hAnsi="ＭＳ 明朝" w:cs="游明朝" w:hint="eastAsia"/>
                <w:sz w:val="16"/>
                <w:szCs w:val="16"/>
              </w:rPr>
              <w:t>されている。</w:t>
            </w:r>
          </w:p>
          <w:p w:rsidR="00075DF2" w:rsidRPr="00075DF2" w:rsidRDefault="009C2CEA" w:rsidP="00647D27">
            <w:pPr>
              <w:spacing w:line="0" w:lineRule="atLeast"/>
              <w:ind w:left="160" w:hangingChars="100" w:hanging="160"/>
              <w:rPr>
                <w:rFonts w:ascii="ＭＳ 明朝" w:eastAsia="ＭＳ 明朝" w:hAnsi="ＭＳ 明朝" w:cs="游明朝"/>
                <w:sz w:val="16"/>
                <w:szCs w:val="16"/>
              </w:rPr>
            </w:pPr>
            <w:r>
              <w:rPr>
                <w:rFonts w:ascii="Malgun Gothic" w:hAnsi="Malgun Gothic" w:cs="Malgun Gothic" w:hint="eastAsia"/>
                <w:sz w:val="16"/>
                <w:szCs w:val="16"/>
              </w:rPr>
              <w:t>・</w:t>
            </w:r>
            <w:r w:rsidR="00075DF2" w:rsidRPr="00075DF2">
              <w:rPr>
                <w:rFonts w:ascii="ＭＳ 明朝" w:eastAsia="ＭＳ 明朝" w:hAnsi="ＭＳ 明朝" w:cs="ＭＳ 明朝" w:hint="eastAsia"/>
                <w:sz w:val="16"/>
                <w:szCs w:val="16"/>
              </w:rPr>
              <w:t>中学校での既習の内容，観察・実験の方法や結果，教科書の図版だけでは理解しにくい内容などにつ</w:t>
            </w:r>
            <w:r w:rsidR="00075DF2" w:rsidRPr="00075DF2">
              <w:rPr>
                <w:rFonts w:ascii="ＭＳ 明朝" w:eastAsia="ＭＳ 明朝" w:hAnsi="ＭＳ 明朝" w:cs="游明朝" w:hint="eastAsia"/>
                <w:sz w:val="16"/>
                <w:szCs w:val="16"/>
              </w:rPr>
              <w:t>いて，二次元コードで情報を収集したり，動画で確認したり，アニメーションなどで理解を深めたりできるように工夫されている。</w:t>
            </w:r>
          </w:p>
          <w:p w:rsidR="00647D27" w:rsidRDefault="009C2CEA" w:rsidP="00647D27">
            <w:pPr>
              <w:spacing w:line="0" w:lineRule="atLeast"/>
              <w:rPr>
                <w:rFonts w:ascii="ＭＳ 明朝" w:eastAsia="ＭＳ 明朝" w:hAnsi="ＭＳ 明朝" w:cs="ＭＳ 明朝"/>
                <w:sz w:val="16"/>
                <w:szCs w:val="16"/>
              </w:rPr>
            </w:pPr>
            <w:r>
              <w:rPr>
                <w:rFonts w:ascii="Malgun Gothic" w:hAnsi="Malgun Gothic" w:cs="Malgun Gothic" w:hint="eastAsia"/>
                <w:sz w:val="16"/>
                <w:szCs w:val="16"/>
              </w:rPr>
              <w:t>・</w:t>
            </w:r>
            <w:r w:rsidR="00075DF2" w:rsidRPr="00075DF2">
              <w:rPr>
                <w:rFonts w:ascii="ＭＳ 明朝" w:eastAsia="ＭＳ 明朝" w:hAnsi="ＭＳ 明朝" w:cs="ＭＳ 明朝" w:hint="eastAsia"/>
                <w:sz w:val="16"/>
                <w:szCs w:val="16"/>
              </w:rPr>
              <w:t>指導資料は「授業プリント」や「デジタル板書」，「動画」などのデジタル教材が充実</w:t>
            </w:r>
          </w:p>
          <w:p w:rsidR="00647D27" w:rsidRDefault="00075DF2" w:rsidP="00647D27">
            <w:pPr>
              <w:spacing w:line="0" w:lineRule="atLeast"/>
              <w:ind w:firstLineChars="100" w:firstLine="160"/>
              <w:rPr>
                <w:rFonts w:ascii="ＭＳ 明朝" w:eastAsia="ＭＳ 明朝" w:hAnsi="ＭＳ 明朝" w:cs="游明朝"/>
                <w:sz w:val="16"/>
                <w:szCs w:val="16"/>
              </w:rPr>
            </w:pPr>
            <w:r w:rsidRPr="00075DF2">
              <w:rPr>
                <w:rFonts w:ascii="ＭＳ 明朝" w:eastAsia="ＭＳ 明朝" w:hAnsi="ＭＳ 明朝" w:cs="ＭＳ 明朝" w:hint="eastAsia"/>
                <w:sz w:val="16"/>
                <w:szCs w:val="16"/>
              </w:rPr>
              <w:t>しており，</w:t>
            </w:r>
            <w:r w:rsidRPr="00075DF2">
              <w:rPr>
                <w:rFonts w:ascii="ＭＳ 明朝" w:eastAsia="ＭＳ 明朝" w:hAnsi="ＭＳ 明朝" w:cs="游明朝"/>
                <w:sz w:val="16"/>
                <w:szCs w:val="16"/>
              </w:rPr>
              <w:t>ICT</w:t>
            </w:r>
            <w:r w:rsidRPr="00075DF2">
              <w:rPr>
                <w:rFonts w:ascii="ＭＳ 明朝" w:eastAsia="ＭＳ 明朝" w:hAnsi="ＭＳ 明朝" w:cs="游明朝" w:hint="eastAsia"/>
                <w:sz w:val="16"/>
                <w:szCs w:val="16"/>
              </w:rPr>
              <w:t>を活用した授業に対応している。オンラインでの授業への対応も可能</w:t>
            </w:r>
          </w:p>
          <w:p w:rsidR="000B06D6" w:rsidRPr="0072692C" w:rsidRDefault="00075DF2" w:rsidP="00647D27">
            <w:pPr>
              <w:spacing w:line="0" w:lineRule="atLeast"/>
              <w:ind w:firstLineChars="100" w:firstLine="160"/>
              <w:rPr>
                <w:rFonts w:ascii="ＭＳ 明朝" w:eastAsia="ＭＳ 明朝" w:hAnsi="ＭＳ 明朝" w:cs="游明朝"/>
                <w:sz w:val="16"/>
                <w:szCs w:val="16"/>
              </w:rPr>
            </w:pPr>
            <w:r w:rsidRPr="00075DF2">
              <w:rPr>
                <w:rFonts w:ascii="ＭＳ 明朝" w:eastAsia="ＭＳ 明朝" w:hAnsi="ＭＳ 明朝" w:cs="游明朝" w:hint="eastAsia"/>
                <w:sz w:val="16"/>
                <w:szCs w:val="16"/>
              </w:rPr>
              <w:t>である。</w:t>
            </w:r>
          </w:p>
        </w:tc>
      </w:tr>
      <w:tr w:rsidR="000B06D6" w:rsidRPr="000B06D6" w:rsidTr="00647D27">
        <w:trPr>
          <w:cantSplit/>
          <w:trHeight w:val="1975"/>
        </w:trPr>
        <w:tc>
          <w:tcPr>
            <w:tcW w:w="704" w:type="dxa"/>
            <w:textDirection w:val="tbRlV"/>
          </w:tcPr>
          <w:p w:rsidR="000B06D6" w:rsidRPr="009A0D71" w:rsidRDefault="000B06D6" w:rsidP="00C96E8A">
            <w:pPr>
              <w:spacing w:beforeLines="50" w:before="180"/>
              <w:ind w:left="113" w:right="113"/>
              <w:jc w:val="left"/>
              <w:rPr>
                <w:rFonts w:ascii="ＭＳ ゴシック" w:eastAsia="ＭＳ ゴシック" w:hAnsi="ＭＳ ゴシック"/>
                <w:sz w:val="18"/>
                <w:szCs w:val="18"/>
              </w:rPr>
            </w:pPr>
            <w:r w:rsidRPr="009A0D71">
              <w:rPr>
                <w:rFonts w:ascii="ＭＳ ゴシック" w:eastAsia="ＭＳ ゴシック" w:hAnsi="ＭＳ ゴシック"/>
                <w:sz w:val="18"/>
                <w:szCs w:val="18"/>
              </w:rPr>
              <w:lastRenderedPageBreak/>
              <w:t>印刷・造本上の配慮</w:t>
            </w:r>
          </w:p>
        </w:tc>
        <w:tc>
          <w:tcPr>
            <w:tcW w:w="2693" w:type="dxa"/>
          </w:tcPr>
          <w:p w:rsidR="00075DF2" w:rsidRPr="00075DF2" w:rsidRDefault="009C2CEA" w:rsidP="00647D27">
            <w:pPr>
              <w:spacing w:line="0" w:lineRule="atLeast"/>
              <w:ind w:left="160" w:hangingChars="100" w:hanging="160"/>
              <w:rPr>
                <w:rFonts w:ascii="ＭＳ 明朝" w:eastAsia="ＭＳ 明朝" w:hAnsi="ＭＳ 明朝"/>
                <w:sz w:val="16"/>
                <w:szCs w:val="16"/>
              </w:rPr>
            </w:pPr>
            <w:r>
              <w:rPr>
                <w:rFonts w:ascii="Malgun Gothic" w:hAnsi="Malgun Gothic" w:cs="Malgun Gothic" w:hint="eastAsia"/>
                <w:sz w:val="16"/>
                <w:szCs w:val="16"/>
              </w:rPr>
              <w:t>・</w:t>
            </w:r>
            <w:r w:rsidR="00075DF2" w:rsidRPr="00075DF2">
              <w:rPr>
                <w:rFonts w:ascii="ＭＳ 明朝" w:eastAsia="ＭＳ 明朝" w:hAnsi="ＭＳ 明朝" w:cs="ＭＳ 明朝" w:hint="eastAsia"/>
                <w:sz w:val="16"/>
                <w:szCs w:val="16"/>
              </w:rPr>
              <w:t>印刷の鮮明さ，活字の大きさ，行間，製本</w:t>
            </w:r>
            <w:r w:rsidR="00075DF2" w:rsidRPr="00075DF2">
              <w:rPr>
                <w:rFonts w:ascii="ＭＳ 明朝" w:eastAsia="ＭＳ 明朝" w:hAnsi="ＭＳ 明朝" w:hint="eastAsia"/>
                <w:sz w:val="16"/>
                <w:szCs w:val="16"/>
              </w:rPr>
              <w:t>などは適切か。</w:t>
            </w:r>
          </w:p>
          <w:p w:rsidR="000B06D6" w:rsidRPr="009A0D71" w:rsidRDefault="009C2CEA" w:rsidP="00647D27">
            <w:pPr>
              <w:spacing w:line="0" w:lineRule="atLeast"/>
              <w:ind w:left="160" w:hangingChars="100" w:hanging="160"/>
              <w:rPr>
                <w:rFonts w:ascii="ＭＳ 明朝" w:eastAsia="ＭＳ 明朝" w:hAnsi="ＭＳ 明朝"/>
                <w:sz w:val="16"/>
                <w:szCs w:val="16"/>
              </w:rPr>
            </w:pPr>
            <w:r>
              <w:rPr>
                <w:rFonts w:ascii="Malgun Gothic" w:hAnsi="Malgun Gothic" w:cs="Malgun Gothic" w:hint="eastAsia"/>
                <w:sz w:val="16"/>
                <w:szCs w:val="16"/>
              </w:rPr>
              <w:t>・</w:t>
            </w:r>
            <w:r w:rsidR="00075DF2" w:rsidRPr="00075DF2">
              <w:rPr>
                <w:rFonts w:ascii="ＭＳ 明朝" w:eastAsia="ＭＳ 明朝" w:hAnsi="ＭＳ 明朝" w:cs="ＭＳ 明朝" w:hint="eastAsia"/>
                <w:sz w:val="16"/>
                <w:szCs w:val="16"/>
              </w:rPr>
              <w:t>環境保全や生徒の多様な特性に</w:t>
            </w:r>
            <w:r w:rsidR="00075DF2" w:rsidRPr="00075DF2">
              <w:rPr>
                <w:rFonts w:ascii="ＭＳ 明朝" w:eastAsia="ＭＳ 明朝" w:hAnsi="ＭＳ 明朝" w:hint="eastAsia"/>
                <w:sz w:val="16"/>
                <w:szCs w:val="16"/>
              </w:rPr>
              <w:t>対して配慮しているか</w:t>
            </w:r>
            <w:r w:rsidR="00C96E8A">
              <w:rPr>
                <w:rFonts w:ascii="ＭＳ 明朝" w:eastAsia="ＭＳ 明朝" w:hAnsi="ＭＳ 明朝" w:hint="eastAsia"/>
                <w:sz w:val="16"/>
                <w:szCs w:val="16"/>
              </w:rPr>
              <w:t>。</w:t>
            </w:r>
          </w:p>
        </w:tc>
        <w:tc>
          <w:tcPr>
            <w:tcW w:w="6379" w:type="dxa"/>
          </w:tcPr>
          <w:p w:rsidR="00075DF2" w:rsidRPr="00075DF2" w:rsidRDefault="009C2CEA" w:rsidP="00647D27">
            <w:pPr>
              <w:spacing w:line="0" w:lineRule="atLeast"/>
              <w:ind w:left="160" w:hangingChars="100" w:hanging="160"/>
              <w:rPr>
                <w:rFonts w:ascii="ＭＳ 明朝" w:eastAsia="ＭＳ 明朝" w:hAnsi="ＭＳ 明朝"/>
                <w:sz w:val="16"/>
                <w:szCs w:val="16"/>
              </w:rPr>
            </w:pPr>
            <w:r>
              <w:rPr>
                <w:rFonts w:ascii="Malgun Gothic" w:hAnsi="Malgun Gothic" w:cs="Malgun Gothic" w:hint="eastAsia"/>
                <w:sz w:val="16"/>
                <w:szCs w:val="16"/>
              </w:rPr>
              <w:t>・</w:t>
            </w:r>
            <w:r w:rsidR="00075DF2" w:rsidRPr="00075DF2">
              <w:rPr>
                <w:rFonts w:ascii="ＭＳ 明朝" w:eastAsia="ＭＳ 明朝" w:hAnsi="ＭＳ 明朝" w:cs="ＭＳ 明朝" w:hint="eastAsia"/>
                <w:sz w:val="16"/>
                <w:szCs w:val="16"/>
              </w:rPr>
              <w:t>製本は針金を使用せず接着剤で製本してあり，金属を使用しないことによるリサイクル性を重視して</w:t>
            </w:r>
            <w:r w:rsidR="00075DF2" w:rsidRPr="00075DF2">
              <w:rPr>
                <w:rFonts w:ascii="ＭＳ 明朝" w:eastAsia="ＭＳ 明朝" w:hAnsi="ＭＳ 明朝" w:hint="eastAsia"/>
                <w:sz w:val="16"/>
                <w:szCs w:val="16"/>
              </w:rPr>
              <w:t>いる。</w:t>
            </w:r>
          </w:p>
          <w:p w:rsidR="00075DF2" w:rsidRPr="00075DF2" w:rsidRDefault="009C2CEA" w:rsidP="00647D27">
            <w:pPr>
              <w:spacing w:line="0" w:lineRule="atLeast"/>
              <w:rPr>
                <w:rFonts w:ascii="ＭＳ 明朝" w:eastAsia="ＭＳ 明朝" w:hAnsi="ＭＳ 明朝"/>
                <w:sz w:val="16"/>
                <w:szCs w:val="16"/>
              </w:rPr>
            </w:pPr>
            <w:r>
              <w:rPr>
                <w:rFonts w:ascii="Malgun Gothic" w:hAnsi="Malgun Gothic" w:cs="Malgun Gothic" w:hint="eastAsia"/>
                <w:sz w:val="16"/>
                <w:szCs w:val="16"/>
              </w:rPr>
              <w:t>・</w:t>
            </w:r>
            <w:r w:rsidR="00075DF2" w:rsidRPr="00075DF2">
              <w:rPr>
                <w:rFonts w:ascii="ＭＳ 明朝" w:eastAsia="ＭＳ 明朝" w:hAnsi="ＭＳ 明朝" w:cs="ＭＳ 明朝" w:hint="eastAsia"/>
                <w:sz w:val="16"/>
                <w:szCs w:val="16"/>
              </w:rPr>
              <w:t>本の中心までページを開くことができる製</w:t>
            </w:r>
            <w:r w:rsidR="00075DF2" w:rsidRPr="00075DF2">
              <w:rPr>
                <w:rFonts w:ascii="ＭＳ 明朝" w:eastAsia="ＭＳ 明朝" w:hAnsi="ＭＳ 明朝" w:hint="eastAsia"/>
                <w:sz w:val="16"/>
                <w:szCs w:val="16"/>
              </w:rPr>
              <w:t>本のため，生徒が使いやすくなっている。</w:t>
            </w:r>
          </w:p>
          <w:p w:rsidR="00075DF2" w:rsidRPr="00075DF2" w:rsidRDefault="009C2CEA" w:rsidP="009C2CEA">
            <w:pPr>
              <w:spacing w:line="0" w:lineRule="atLeast"/>
              <w:rPr>
                <w:rFonts w:ascii="ＭＳ 明朝" w:eastAsia="ＭＳ 明朝" w:hAnsi="ＭＳ 明朝"/>
                <w:sz w:val="16"/>
                <w:szCs w:val="16"/>
              </w:rPr>
            </w:pPr>
            <w:r>
              <w:rPr>
                <w:rFonts w:ascii="Malgun Gothic" w:hAnsi="Malgun Gothic" w:cs="Malgun Gothic" w:hint="eastAsia"/>
                <w:sz w:val="16"/>
                <w:szCs w:val="16"/>
              </w:rPr>
              <w:t>・</w:t>
            </w:r>
            <w:r w:rsidR="00075DF2" w:rsidRPr="00075DF2">
              <w:rPr>
                <w:rFonts w:ascii="ＭＳ 明朝" w:eastAsia="ＭＳ 明朝" w:hAnsi="ＭＳ 明朝" w:cs="ＭＳ 明朝" w:hint="eastAsia"/>
                <w:sz w:val="16"/>
                <w:szCs w:val="16"/>
              </w:rPr>
              <w:t>生徒の負担に配慮し，紙は品質を保持しつつ軽量な紙を使用している。</w:t>
            </w:r>
          </w:p>
          <w:p w:rsidR="00075DF2" w:rsidRPr="00075DF2" w:rsidRDefault="009C2CEA" w:rsidP="009C2CEA">
            <w:pPr>
              <w:spacing w:line="0" w:lineRule="atLeast"/>
              <w:rPr>
                <w:rFonts w:ascii="ＭＳ 明朝" w:eastAsia="ＭＳ 明朝" w:hAnsi="ＭＳ 明朝"/>
                <w:sz w:val="16"/>
                <w:szCs w:val="16"/>
              </w:rPr>
            </w:pPr>
            <w:r>
              <w:rPr>
                <w:rFonts w:ascii="Malgun Gothic" w:hAnsi="Malgun Gothic" w:cs="Malgun Gothic" w:hint="eastAsia"/>
                <w:sz w:val="16"/>
                <w:szCs w:val="16"/>
              </w:rPr>
              <w:t>・</w:t>
            </w:r>
            <w:r w:rsidR="00075DF2" w:rsidRPr="00075DF2">
              <w:rPr>
                <w:rFonts w:ascii="ＭＳ 明朝" w:eastAsia="ＭＳ 明朝" w:hAnsi="ＭＳ 明朝" w:cs="ＭＳ 明朝" w:hint="eastAsia"/>
                <w:sz w:val="16"/>
                <w:szCs w:val="16"/>
              </w:rPr>
              <w:t>用紙には再生紙を，インキには植物油インキを使用している。</w:t>
            </w:r>
          </w:p>
          <w:p w:rsidR="00647D27" w:rsidRDefault="009C2CEA" w:rsidP="00647D27">
            <w:pPr>
              <w:spacing w:line="0" w:lineRule="atLeast"/>
              <w:rPr>
                <w:rFonts w:ascii="ＭＳ 明朝" w:eastAsia="ＭＳ 明朝" w:hAnsi="ＭＳ 明朝"/>
                <w:sz w:val="16"/>
                <w:szCs w:val="16"/>
              </w:rPr>
            </w:pPr>
            <w:r>
              <w:rPr>
                <w:rFonts w:ascii="ＭＳ ゴシック" w:eastAsia="ＭＳ ゴシック" w:hAnsi="ＭＳ ゴシック" w:cs="ＭＳ ゴシック" w:hint="eastAsia"/>
                <w:sz w:val="16"/>
                <w:szCs w:val="16"/>
              </w:rPr>
              <w:t>・</w:t>
            </w:r>
            <w:r w:rsidR="00075DF2" w:rsidRPr="00075DF2">
              <w:rPr>
                <w:rFonts w:ascii="ＭＳ 明朝" w:eastAsia="ＭＳ 明朝" w:hAnsi="ＭＳ 明朝" w:cs="ＭＳ 明朝" w:hint="eastAsia"/>
                <w:sz w:val="16"/>
                <w:szCs w:val="16"/>
              </w:rPr>
              <w:t>レイアウト，色づかいなど，ユニバーサルデザインに配慮されている。また，見や</w:t>
            </w:r>
            <w:r w:rsidR="00075DF2" w:rsidRPr="00075DF2">
              <w:rPr>
                <w:rFonts w:ascii="ＭＳ 明朝" w:eastAsia="ＭＳ 明朝" w:hAnsi="ＭＳ 明朝" w:hint="eastAsia"/>
                <w:sz w:val="16"/>
                <w:szCs w:val="16"/>
              </w:rPr>
              <w:t>す</w:t>
            </w:r>
          </w:p>
          <w:p w:rsidR="000B06D6" w:rsidRPr="009A0D71" w:rsidRDefault="00075DF2" w:rsidP="00647D27">
            <w:pPr>
              <w:spacing w:line="0" w:lineRule="atLeast"/>
              <w:ind w:firstLineChars="100" w:firstLine="160"/>
              <w:rPr>
                <w:rFonts w:ascii="ＭＳ 明朝" w:eastAsia="ＭＳ 明朝" w:hAnsi="ＭＳ 明朝"/>
                <w:sz w:val="16"/>
                <w:szCs w:val="16"/>
              </w:rPr>
            </w:pPr>
            <w:r w:rsidRPr="00075DF2">
              <w:rPr>
                <w:rFonts w:ascii="ＭＳ 明朝" w:eastAsia="ＭＳ 明朝" w:hAnsi="ＭＳ 明朝" w:hint="eastAsia"/>
                <w:sz w:val="16"/>
                <w:szCs w:val="16"/>
              </w:rPr>
              <w:t>く読み間違えにくいユニバーサルデザインフォントを使用している。</w:t>
            </w:r>
          </w:p>
        </w:tc>
      </w:tr>
      <w:tr w:rsidR="000B06D6" w:rsidRPr="000B06D6" w:rsidTr="00647D27">
        <w:trPr>
          <w:cantSplit/>
          <w:trHeight w:val="1134"/>
        </w:trPr>
        <w:tc>
          <w:tcPr>
            <w:tcW w:w="704" w:type="dxa"/>
            <w:textDirection w:val="tbRlV"/>
          </w:tcPr>
          <w:p w:rsidR="000B06D6" w:rsidRPr="009A0D71" w:rsidRDefault="000B06D6" w:rsidP="00C96E8A">
            <w:pPr>
              <w:spacing w:beforeLines="50" w:before="180"/>
              <w:ind w:left="113" w:right="113"/>
              <w:jc w:val="center"/>
              <w:rPr>
                <w:rFonts w:ascii="ＭＳ ゴシック" w:eastAsia="ＭＳ ゴシック" w:hAnsi="ＭＳ ゴシック"/>
                <w:sz w:val="18"/>
                <w:szCs w:val="18"/>
              </w:rPr>
            </w:pPr>
            <w:r w:rsidRPr="009A0D71">
              <w:rPr>
                <w:rFonts w:ascii="ＭＳ ゴシック" w:eastAsia="ＭＳ ゴシック" w:hAnsi="ＭＳ ゴシック"/>
                <w:sz w:val="18"/>
                <w:szCs w:val="18"/>
              </w:rPr>
              <w:t>総合所見</w:t>
            </w:r>
          </w:p>
        </w:tc>
        <w:tc>
          <w:tcPr>
            <w:tcW w:w="2693" w:type="dxa"/>
          </w:tcPr>
          <w:p w:rsidR="009A0D71" w:rsidRPr="009A0D71" w:rsidRDefault="009C2CEA" w:rsidP="00647D27">
            <w:pPr>
              <w:spacing w:line="0" w:lineRule="atLeast"/>
              <w:ind w:left="160" w:hangingChars="100" w:hanging="160"/>
              <w:rPr>
                <w:rFonts w:ascii="ＭＳ 明朝" w:eastAsia="ＭＳ 明朝" w:hAnsi="ＭＳ 明朝"/>
                <w:sz w:val="16"/>
                <w:szCs w:val="16"/>
              </w:rPr>
            </w:pPr>
            <w:r>
              <w:rPr>
                <w:rFonts w:ascii="Malgun Gothic" w:hAnsi="Malgun Gothic" w:cs="Malgun Gothic" w:hint="eastAsia"/>
                <w:sz w:val="16"/>
                <w:szCs w:val="16"/>
              </w:rPr>
              <w:t>・</w:t>
            </w:r>
            <w:r w:rsidR="00075DF2" w:rsidRPr="00075DF2">
              <w:rPr>
                <w:rFonts w:ascii="ＭＳ 明朝" w:eastAsia="ＭＳ 明朝" w:hAnsi="ＭＳ 明朝" w:cs="ＭＳ 明朝" w:hint="eastAsia"/>
                <w:sz w:val="16"/>
                <w:szCs w:val="16"/>
              </w:rPr>
              <w:t>上記観点からみた，全体的・総合的な当教</w:t>
            </w:r>
            <w:r w:rsidR="00075DF2" w:rsidRPr="00075DF2">
              <w:rPr>
                <w:rFonts w:ascii="ＭＳ 明朝" w:eastAsia="ＭＳ 明朝" w:hAnsi="ＭＳ 明朝" w:hint="eastAsia"/>
                <w:sz w:val="16"/>
                <w:szCs w:val="16"/>
              </w:rPr>
              <w:t>科書の特徴。</w:t>
            </w:r>
          </w:p>
        </w:tc>
        <w:tc>
          <w:tcPr>
            <w:tcW w:w="6379" w:type="dxa"/>
          </w:tcPr>
          <w:p w:rsidR="00075DF2" w:rsidRPr="00075DF2" w:rsidRDefault="009C2CEA" w:rsidP="00647D27">
            <w:pPr>
              <w:spacing w:line="0" w:lineRule="atLeast"/>
              <w:ind w:left="160" w:hangingChars="100" w:hanging="160"/>
              <w:rPr>
                <w:rFonts w:ascii="ＭＳ 明朝" w:eastAsia="ＭＳ 明朝" w:hAnsi="ＭＳ 明朝"/>
                <w:sz w:val="16"/>
                <w:szCs w:val="16"/>
              </w:rPr>
            </w:pPr>
            <w:r>
              <w:rPr>
                <w:rFonts w:ascii="Malgun Gothic" w:hAnsi="Malgun Gothic" w:cs="Malgun Gothic" w:hint="eastAsia"/>
                <w:sz w:val="16"/>
                <w:szCs w:val="16"/>
              </w:rPr>
              <w:t>・</w:t>
            </w:r>
            <w:r w:rsidR="00075DF2" w:rsidRPr="00075DF2">
              <w:rPr>
                <w:rFonts w:ascii="ＭＳ 明朝" w:eastAsia="ＭＳ 明朝" w:hAnsi="ＭＳ 明朝" w:cs="ＭＳ 明朝" w:hint="eastAsia"/>
                <w:sz w:val="16"/>
                <w:szCs w:val="16"/>
              </w:rPr>
              <w:t>生徒に難解な印象を与えない構成，内容で，学習の</w:t>
            </w:r>
            <w:r w:rsidR="00075DF2" w:rsidRPr="00075DF2">
              <w:rPr>
                <w:rFonts w:ascii="ＭＳ 明朝" w:eastAsia="ＭＳ 明朝" w:hAnsi="ＭＳ 明朝" w:hint="eastAsia"/>
                <w:sz w:val="16"/>
                <w:szCs w:val="16"/>
              </w:rPr>
              <w:t>要点が確実に押さえられるとともに，日常生活や社会と化学を結びつける工夫がされており，生徒が自ら楽しく学習を進め，確かな力が身につく教科書である。丁寧でわかりやすい文章で展開されており，理科を苦手とする生徒でも読みやすくわかりやすい教科書である。</w:t>
            </w:r>
          </w:p>
          <w:p w:rsidR="000B06D6" w:rsidRPr="009A0D71" w:rsidRDefault="009C2CEA" w:rsidP="00647D27">
            <w:pPr>
              <w:spacing w:line="0" w:lineRule="atLeast"/>
              <w:ind w:left="160" w:hangingChars="100" w:hanging="160"/>
              <w:rPr>
                <w:rFonts w:ascii="ＭＳ 明朝" w:eastAsia="ＭＳ 明朝" w:hAnsi="ＭＳ 明朝"/>
                <w:sz w:val="16"/>
                <w:szCs w:val="16"/>
              </w:rPr>
            </w:pPr>
            <w:r>
              <w:rPr>
                <w:rFonts w:ascii="Malgun Gothic" w:hAnsi="Malgun Gothic" w:cs="Malgun Gothic" w:hint="eastAsia"/>
                <w:sz w:val="16"/>
                <w:szCs w:val="16"/>
              </w:rPr>
              <w:t>・</w:t>
            </w:r>
            <w:r w:rsidR="00075DF2" w:rsidRPr="00075DF2">
              <w:rPr>
                <w:rFonts w:ascii="ＭＳ 明朝" w:eastAsia="ＭＳ 明朝" w:hAnsi="ＭＳ 明朝" w:cs="ＭＳ 明朝" w:hint="eastAsia"/>
                <w:sz w:val="16"/>
                <w:szCs w:val="16"/>
              </w:rPr>
              <w:t>授業の流れやポイント，中学校での既習の内容との関連がわかりやすく示されており，教師にとって</w:t>
            </w:r>
            <w:r w:rsidR="00075DF2" w:rsidRPr="00075DF2">
              <w:rPr>
                <w:rFonts w:ascii="ＭＳ 明朝" w:eastAsia="ＭＳ 明朝" w:hAnsi="ＭＳ 明朝" w:hint="eastAsia"/>
                <w:sz w:val="16"/>
                <w:szCs w:val="16"/>
              </w:rPr>
              <w:t>指導しやすく，授業を楽しく豊かにするための参考となる教科書である。</w:t>
            </w:r>
          </w:p>
        </w:tc>
      </w:tr>
    </w:tbl>
    <w:p w:rsidR="000B06D6" w:rsidRPr="000B06D6" w:rsidRDefault="000B06D6" w:rsidP="000B06D6">
      <w:pPr>
        <w:spacing w:line="0" w:lineRule="atLeast"/>
        <w:rPr>
          <w:rFonts w:ascii="ＭＳ 明朝" w:eastAsia="ＭＳ 明朝" w:hAnsi="ＭＳ 明朝"/>
          <w:sz w:val="16"/>
          <w:szCs w:val="16"/>
        </w:rPr>
      </w:pPr>
    </w:p>
    <w:sectPr w:rsidR="000B06D6" w:rsidRPr="000B06D6" w:rsidSect="000B06D6">
      <w:pgSz w:w="11906" w:h="16838"/>
      <w:pgMar w:top="993" w:right="99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895" w:rsidRDefault="00AF0895" w:rsidP="00647D27">
      <w:r>
        <w:separator/>
      </w:r>
    </w:p>
  </w:endnote>
  <w:endnote w:type="continuationSeparator" w:id="0">
    <w:p w:rsidR="00AF0895" w:rsidRDefault="00AF0895" w:rsidP="00647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895" w:rsidRDefault="00AF0895" w:rsidP="00647D27">
      <w:r>
        <w:separator/>
      </w:r>
    </w:p>
  </w:footnote>
  <w:footnote w:type="continuationSeparator" w:id="0">
    <w:p w:rsidR="00AF0895" w:rsidRDefault="00AF0895" w:rsidP="00647D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6D6"/>
    <w:rsid w:val="00053AE1"/>
    <w:rsid w:val="00072565"/>
    <w:rsid w:val="00075DF2"/>
    <w:rsid w:val="000B06D6"/>
    <w:rsid w:val="000B0DE7"/>
    <w:rsid w:val="0012516D"/>
    <w:rsid w:val="00184D2C"/>
    <w:rsid w:val="001A0481"/>
    <w:rsid w:val="002452C2"/>
    <w:rsid w:val="0028408E"/>
    <w:rsid w:val="0051100E"/>
    <w:rsid w:val="00647D27"/>
    <w:rsid w:val="006B3156"/>
    <w:rsid w:val="0072692C"/>
    <w:rsid w:val="00787C57"/>
    <w:rsid w:val="007E5B5B"/>
    <w:rsid w:val="00857C0D"/>
    <w:rsid w:val="009A0D71"/>
    <w:rsid w:val="009A45FF"/>
    <w:rsid w:val="009C2CEA"/>
    <w:rsid w:val="00AF0895"/>
    <w:rsid w:val="00B7281E"/>
    <w:rsid w:val="00B81105"/>
    <w:rsid w:val="00C96E8A"/>
    <w:rsid w:val="00D85DE8"/>
    <w:rsid w:val="00E82490"/>
    <w:rsid w:val="00EE75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2DA8C1"/>
  <w15:chartTrackingRefBased/>
  <w15:docId w15:val="{28604E3D-B209-42CF-A4BE-E49F7B2D4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0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47D27"/>
    <w:pPr>
      <w:tabs>
        <w:tab w:val="center" w:pos="4252"/>
        <w:tab w:val="right" w:pos="8504"/>
      </w:tabs>
      <w:snapToGrid w:val="0"/>
    </w:pPr>
  </w:style>
  <w:style w:type="character" w:customStyle="1" w:styleId="a5">
    <w:name w:val="ヘッダー (文字)"/>
    <w:basedOn w:val="a0"/>
    <w:link w:val="a4"/>
    <w:uiPriority w:val="99"/>
    <w:rsid w:val="00647D27"/>
  </w:style>
  <w:style w:type="paragraph" w:styleId="a6">
    <w:name w:val="footer"/>
    <w:basedOn w:val="a"/>
    <w:link w:val="a7"/>
    <w:uiPriority w:val="99"/>
    <w:unhideWhenUsed/>
    <w:rsid w:val="00647D27"/>
    <w:pPr>
      <w:tabs>
        <w:tab w:val="center" w:pos="4252"/>
        <w:tab w:val="right" w:pos="8504"/>
      </w:tabs>
      <w:snapToGrid w:val="0"/>
    </w:pPr>
  </w:style>
  <w:style w:type="character" w:customStyle="1" w:styleId="a7">
    <w:name w:val="フッター (文字)"/>
    <w:basedOn w:val="a0"/>
    <w:link w:val="a6"/>
    <w:uiPriority w:val="99"/>
    <w:rsid w:val="00647D27"/>
  </w:style>
  <w:style w:type="paragraph" w:styleId="a8">
    <w:name w:val="Balloon Text"/>
    <w:basedOn w:val="a"/>
    <w:link w:val="a9"/>
    <w:uiPriority w:val="99"/>
    <w:semiHidden/>
    <w:unhideWhenUsed/>
    <w:rsid w:val="0012516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51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2</Pages>
  <Words>475</Words>
  <Characters>2709</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2021-04-15T08:37:00Z</cp:lastPrinted>
  <dcterms:created xsi:type="dcterms:W3CDTF">2021-04-15T00:46:00Z</dcterms:created>
  <dcterms:modified xsi:type="dcterms:W3CDTF">2021-04-15T08:45:00Z</dcterms:modified>
</cp:coreProperties>
</file>