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6B09" w14:textId="77777777" w:rsidR="00EE757D" w:rsidRPr="00AB5137" w:rsidRDefault="000B06D6">
      <w:pPr>
        <w:rPr>
          <w:rFonts w:ascii="ＭＳ ゴシック" w:eastAsia="ＭＳ ゴシック" w:hAnsi="ＭＳ ゴシック"/>
        </w:rPr>
      </w:pPr>
      <w:r w:rsidRPr="00AB5137">
        <w:rPr>
          <w:rFonts w:ascii="ＭＳ ゴシック" w:eastAsia="ＭＳ ゴシック" w:hAnsi="ＭＳ ゴシック"/>
        </w:rPr>
        <w:t>検討の観点と内容の特色</w:t>
      </w:r>
    </w:p>
    <w:tbl>
      <w:tblPr>
        <w:tblStyle w:val="a3"/>
        <w:tblW w:w="9634" w:type="dxa"/>
        <w:tblLook w:val="04A0" w:firstRow="1" w:lastRow="0" w:firstColumn="1" w:lastColumn="0" w:noHBand="0" w:noVBand="1"/>
      </w:tblPr>
      <w:tblGrid>
        <w:gridCol w:w="704"/>
        <w:gridCol w:w="1701"/>
        <w:gridCol w:w="709"/>
        <w:gridCol w:w="2268"/>
        <w:gridCol w:w="1559"/>
        <w:gridCol w:w="2693"/>
      </w:tblGrid>
      <w:tr w:rsidR="000B06D6" w:rsidRPr="000B06D6" w14:paraId="43FA4499" w14:textId="77777777" w:rsidTr="007E5DB3">
        <w:tc>
          <w:tcPr>
            <w:tcW w:w="704" w:type="dxa"/>
          </w:tcPr>
          <w:p w14:paraId="28B63999" w14:textId="77777777" w:rsidR="000B06D6" w:rsidRPr="000B06D6" w:rsidRDefault="000B06D6" w:rsidP="00375DBC">
            <w:pPr>
              <w:jc w:val="center"/>
              <w:rPr>
                <w:rFonts w:ascii="ＭＳ 明朝" w:eastAsia="ＭＳ 明朝" w:hAnsi="ＭＳ 明朝"/>
              </w:rPr>
            </w:pPr>
            <w:r w:rsidRPr="00375DBC">
              <w:rPr>
                <w:rFonts w:ascii="ＭＳ 明朝" w:eastAsia="ＭＳ 明朝" w:hAnsi="ＭＳ 明朝" w:hint="eastAsia"/>
                <w:sz w:val="18"/>
              </w:rPr>
              <w:t>書名</w:t>
            </w:r>
          </w:p>
        </w:tc>
        <w:tc>
          <w:tcPr>
            <w:tcW w:w="1701" w:type="dxa"/>
          </w:tcPr>
          <w:p w14:paraId="71CC69D6" w14:textId="77777777" w:rsidR="000B06D6" w:rsidRPr="00072565" w:rsidRDefault="007E5DB3">
            <w:pPr>
              <w:rPr>
                <w:rFonts w:ascii="ＭＳ ゴシック" w:eastAsia="ＭＳ ゴシック" w:hAnsi="ＭＳ ゴシック"/>
              </w:rPr>
            </w:pPr>
            <w:r>
              <w:rPr>
                <w:rFonts w:ascii="ＭＳ ゴシック" w:eastAsia="ＭＳ ゴシック" w:hAnsi="ＭＳ ゴシック" w:hint="eastAsia"/>
              </w:rPr>
              <w:t xml:space="preserve">改訂　</w:t>
            </w:r>
            <w:r w:rsidR="000B06D6" w:rsidRPr="00072565">
              <w:rPr>
                <w:rFonts w:ascii="ＭＳ ゴシック" w:eastAsia="ＭＳ ゴシック" w:hAnsi="ＭＳ ゴシック"/>
              </w:rPr>
              <w:t>地学基礎</w:t>
            </w:r>
          </w:p>
        </w:tc>
        <w:tc>
          <w:tcPr>
            <w:tcW w:w="709" w:type="dxa"/>
          </w:tcPr>
          <w:p w14:paraId="4A052CFB" w14:textId="77777777" w:rsidR="000B06D6" w:rsidRPr="000B06D6" w:rsidRDefault="000B06D6" w:rsidP="00375DBC">
            <w:pPr>
              <w:jc w:val="center"/>
              <w:rPr>
                <w:rFonts w:ascii="ＭＳ 明朝" w:eastAsia="ＭＳ 明朝" w:hAnsi="ＭＳ 明朝"/>
              </w:rPr>
            </w:pPr>
            <w:r w:rsidRPr="00375DBC">
              <w:rPr>
                <w:rFonts w:ascii="ＭＳ 明朝" w:eastAsia="ＭＳ 明朝" w:hAnsi="ＭＳ 明朝"/>
                <w:sz w:val="18"/>
              </w:rPr>
              <w:t>教番</w:t>
            </w:r>
          </w:p>
        </w:tc>
        <w:tc>
          <w:tcPr>
            <w:tcW w:w="2268" w:type="dxa"/>
          </w:tcPr>
          <w:p w14:paraId="439B64F0" w14:textId="77777777" w:rsidR="000B06D6" w:rsidRPr="00072565" w:rsidRDefault="000B06D6" w:rsidP="007E5DB3">
            <w:pPr>
              <w:rPr>
                <w:rFonts w:ascii="ＭＳ ゴシック" w:eastAsia="ＭＳ ゴシック" w:hAnsi="ＭＳ ゴシック"/>
              </w:rPr>
            </w:pPr>
            <w:r w:rsidRPr="00072565">
              <w:rPr>
                <w:rFonts w:ascii="ＭＳ ゴシック" w:eastAsia="ＭＳ ゴシック" w:hAnsi="ＭＳ ゴシック"/>
              </w:rPr>
              <w:t>2 東書・地基</w:t>
            </w:r>
            <w:r w:rsidR="007E5DB3">
              <w:rPr>
                <w:rFonts w:ascii="ＭＳ ゴシック" w:eastAsia="ＭＳ ゴシック" w:hAnsi="ＭＳ ゴシック"/>
              </w:rPr>
              <w:t>002-901</w:t>
            </w:r>
          </w:p>
        </w:tc>
        <w:tc>
          <w:tcPr>
            <w:tcW w:w="1559" w:type="dxa"/>
          </w:tcPr>
          <w:p w14:paraId="3B7C172A" w14:textId="77777777" w:rsidR="000B06D6" w:rsidRPr="000B06D6" w:rsidRDefault="000B06D6" w:rsidP="00375DBC">
            <w:pPr>
              <w:jc w:val="center"/>
              <w:rPr>
                <w:rFonts w:ascii="ＭＳ 明朝" w:eastAsia="ＭＳ 明朝" w:hAnsi="ＭＳ 明朝"/>
              </w:rPr>
            </w:pPr>
            <w:r w:rsidRPr="00375DBC">
              <w:rPr>
                <w:rFonts w:ascii="ＭＳ 明朝" w:eastAsia="ＭＳ 明朝" w:hAnsi="ＭＳ 明朝"/>
                <w:sz w:val="18"/>
              </w:rPr>
              <w:t>判型・ページ数</w:t>
            </w:r>
          </w:p>
        </w:tc>
        <w:tc>
          <w:tcPr>
            <w:tcW w:w="2693" w:type="dxa"/>
          </w:tcPr>
          <w:p w14:paraId="22918724" w14:textId="77777777" w:rsidR="000B06D6" w:rsidRPr="00072565" w:rsidRDefault="000B06D6">
            <w:pPr>
              <w:rPr>
                <w:rFonts w:ascii="ＭＳ ゴシック" w:eastAsia="ＭＳ ゴシック" w:hAnsi="ＭＳ ゴシック"/>
              </w:rPr>
            </w:pPr>
            <w:r w:rsidRPr="00072565">
              <w:rPr>
                <w:rFonts w:ascii="ＭＳ ゴシック" w:eastAsia="ＭＳ ゴシック" w:hAnsi="ＭＳ ゴシック"/>
              </w:rPr>
              <w:t>B5判・</w:t>
            </w:r>
            <w:r w:rsidR="002C3A41">
              <w:rPr>
                <w:rFonts w:ascii="ＭＳ ゴシック" w:eastAsia="ＭＳ ゴシック" w:hAnsi="ＭＳ ゴシック"/>
              </w:rPr>
              <w:t>210</w:t>
            </w:r>
            <w:r w:rsidRPr="00072565">
              <w:rPr>
                <w:rFonts w:ascii="ＭＳ ゴシック" w:eastAsia="ＭＳ ゴシック" w:hAnsi="ＭＳ ゴシック"/>
              </w:rPr>
              <w:t>ページ</w:t>
            </w:r>
          </w:p>
        </w:tc>
      </w:tr>
    </w:tbl>
    <w:p w14:paraId="73267739" w14:textId="77777777" w:rsidR="000B06D6" w:rsidRPr="000B06D6" w:rsidRDefault="000B06D6" w:rsidP="000B06D6">
      <w:pPr>
        <w:rPr>
          <w:rFonts w:ascii="ＭＳ 明朝" w:eastAsia="ＭＳ 明朝" w:hAnsi="ＭＳ 明朝"/>
        </w:rPr>
      </w:pPr>
    </w:p>
    <w:tbl>
      <w:tblPr>
        <w:tblStyle w:val="a3"/>
        <w:tblW w:w="0" w:type="auto"/>
        <w:tblLook w:val="04A0" w:firstRow="1" w:lastRow="0" w:firstColumn="1" w:lastColumn="0" w:noHBand="0" w:noVBand="1"/>
      </w:tblPr>
      <w:tblGrid>
        <w:gridCol w:w="704"/>
        <w:gridCol w:w="2552"/>
        <w:gridCol w:w="6378"/>
      </w:tblGrid>
      <w:tr w:rsidR="000B06D6" w:rsidRPr="000B06D6" w14:paraId="4B453CFD" w14:textId="77777777" w:rsidTr="00AB5137">
        <w:tc>
          <w:tcPr>
            <w:tcW w:w="704" w:type="dxa"/>
          </w:tcPr>
          <w:p w14:paraId="25B8B727" w14:textId="77777777" w:rsidR="000B06D6" w:rsidRPr="004574D4" w:rsidRDefault="00AB5137" w:rsidP="00375DBC">
            <w:pPr>
              <w:jc w:val="center"/>
              <w:rPr>
                <w:rFonts w:ascii="ＭＳ ゴシック" w:eastAsia="ＭＳ ゴシック" w:hAnsi="ＭＳ ゴシック"/>
                <w:sz w:val="18"/>
                <w:szCs w:val="18"/>
              </w:rPr>
            </w:pPr>
            <w:r w:rsidRPr="004574D4">
              <w:rPr>
                <w:rFonts w:ascii="ＭＳ ゴシック" w:eastAsia="ＭＳ ゴシック" w:hAnsi="ＭＳ ゴシック" w:hint="eastAsia"/>
                <w:sz w:val="18"/>
                <w:szCs w:val="18"/>
              </w:rPr>
              <w:t>項</w:t>
            </w:r>
            <w:r w:rsidR="000B06D6" w:rsidRPr="004574D4">
              <w:rPr>
                <w:rFonts w:ascii="ＭＳ ゴシック" w:eastAsia="ＭＳ ゴシック" w:hAnsi="ＭＳ ゴシック" w:hint="eastAsia"/>
                <w:sz w:val="18"/>
                <w:szCs w:val="18"/>
              </w:rPr>
              <w:t>目</w:t>
            </w:r>
          </w:p>
        </w:tc>
        <w:tc>
          <w:tcPr>
            <w:tcW w:w="2552" w:type="dxa"/>
          </w:tcPr>
          <w:p w14:paraId="3A5706F2" w14:textId="77777777" w:rsidR="000B06D6" w:rsidRPr="004574D4" w:rsidRDefault="00A55CCB" w:rsidP="00375DBC">
            <w:pPr>
              <w:jc w:val="center"/>
              <w:rPr>
                <w:rFonts w:ascii="ＭＳ ゴシック" w:eastAsia="ＭＳ ゴシック" w:hAnsi="ＭＳ ゴシック"/>
                <w:sz w:val="18"/>
                <w:szCs w:val="18"/>
              </w:rPr>
            </w:pPr>
            <w:r>
              <w:rPr>
                <w:rFonts w:ascii="ＭＳ ゴシック" w:eastAsia="ＭＳ ゴシック" w:hAnsi="ＭＳ ゴシック"/>
                <w:sz w:val="18"/>
                <w:szCs w:val="18"/>
              </w:rPr>
              <w:t>観</w:t>
            </w:r>
            <w:r w:rsidR="000B06D6" w:rsidRPr="004574D4">
              <w:rPr>
                <w:rFonts w:ascii="ＭＳ ゴシック" w:eastAsia="ＭＳ ゴシック" w:hAnsi="ＭＳ ゴシック"/>
                <w:sz w:val="18"/>
                <w:szCs w:val="18"/>
              </w:rPr>
              <w:t>点</w:t>
            </w:r>
          </w:p>
        </w:tc>
        <w:tc>
          <w:tcPr>
            <w:tcW w:w="6378" w:type="dxa"/>
          </w:tcPr>
          <w:p w14:paraId="37B23919" w14:textId="77777777" w:rsidR="000B06D6" w:rsidRPr="004574D4" w:rsidRDefault="00AB5137" w:rsidP="00375DBC">
            <w:pPr>
              <w:jc w:val="center"/>
              <w:rPr>
                <w:rFonts w:ascii="ＭＳ ゴシック" w:eastAsia="ＭＳ ゴシック" w:hAnsi="ＭＳ ゴシック"/>
                <w:sz w:val="18"/>
                <w:szCs w:val="18"/>
              </w:rPr>
            </w:pPr>
            <w:r w:rsidRPr="004574D4">
              <w:rPr>
                <w:rFonts w:ascii="ＭＳ ゴシック" w:eastAsia="ＭＳ ゴシック" w:hAnsi="ＭＳ ゴシック" w:hint="eastAsia"/>
                <w:sz w:val="18"/>
                <w:szCs w:val="18"/>
              </w:rPr>
              <w:t>内容の特色</w:t>
            </w:r>
          </w:p>
        </w:tc>
      </w:tr>
      <w:tr w:rsidR="000B06D6" w:rsidRPr="000B06D6" w14:paraId="0018DA50" w14:textId="77777777" w:rsidTr="00266807">
        <w:trPr>
          <w:cantSplit/>
          <w:trHeight w:val="1134"/>
        </w:trPr>
        <w:tc>
          <w:tcPr>
            <w:tcW w:w="704" w:type="dxa"/>
            <w:textDirection w:val="tbRlV"/>
            <w:vAlign w:val="center"/>
          </w:tcPr>
          <w:p w14:paraId="3A4185A2" w14:textId="77777777" w:rsidR="000B06D6" w:rsidRPr="00072565" w:rsidRDefault="000B06D6" w:rsidP="00266807">
            <w:pPr>
              <w:spacing w:line="0" w:lineRule="atLeast"/>
              <w:jc w:val="center"/>
              <w:rPr>
                <w:rFonts w:ascii="ＭＳ ゴシック" w:eastAsia="ＭＳ ゴシック" w:hAnsi="ＭＳ ゴシック"/>
                <w:sz w:val="18"/>
                <w:szCs w:val="16"/>
              </w:rPr>
            </w:pPr>
            <w:r w:rsidRPr="00072565">
              <w:rPr>
                <w:rFonts w:ascii="ＭＳ ゴシック" w:eastAsia="ＭＳ ゴシック" w:hAnsi="ＭＳ ゴシック" w:hint="eastAsia"/>
                <w:sz w:val="18"/>
                <w:szCs w:val="16"/>
              </w:rPr>
              <w:t>内容の選択・程度</w:t>
            </w:r>
          </w:p>
        </w:tc>
        <w:tc>
          <w:tcPr>
            <w:tcW w:w="2552" w:type="dxa"/>
          </w:tcPr>
          <w:p w14:paraId="7EB07BE1" w14:textId="77777777" w:rsidR="000B06D6" w:rsidRPr="000B06D6"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 xml:space="preserve">学習指導要領の教科の目標を達成するため必要な教材が適切に用意されているか。 </w:t>
            </w:r>
          </w:p>
          <w:p w14:paraId="538D5362" w14:textId="77777777" w:rsidR="000B06D6" w:rsidRPr="000B06D6"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 xml:space="preserve">基礎的・基本的事項の理解や習得のための適切な配慮がなされているか。 </w:t>
            </w:r>
          </w:p>
          <w:p w14:paraId="6FC4BF20" w14:textId="77777777" w:rsidR="000B06D6" w:rsidRPr="000B06D6"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発展的な内容の取り扱いに対する適切な配慮がなされているか。</w:t>
            </w:r>
          </w:p>
        </w:tc>
        <w:tc>
          <w:tcPr>
            <w:tcW w:w="6378" w:type="dxa"/>
          </w:tcPr>
          <w:p w14:paraId="69E5175F" w14:textId="77777777" w:rsidR="00072565"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「地学基礎」で学ぶべき基本的な概念・事項が学習指導要領に照らして十分に取り上げられている。また</w:t>
            </w:r>
            <w:r w:rsidR="007E5DB3">
              <w:rPr>
                <w:rFonts w:ascii="ＭＳ 明朝" w:eastAsia="ＭＳ 明朝" w:hAnsi="ＭＳ 明朝"/>
                <w:sz w:val="16"/>
                <w:szCs w:val="16"/>
              </w:rPr>
              <w:t>、</w:t>
            </w:r>
            <w:r w:rsidR="000B06D6" w:rsidRPr="007E5B5B">
              <w:rPr>
                <w:rFonts w:ascii="ＭＳ ゴシック" w:eastAsia="ＭＳ ゴシック" w:hAnsi="ＭＳ ゴシック"/>
                <w:sz w:val="16"/>
                <w:szCs w:val="16"/>
              </w:rPr>
              <w:t>これからの教育の方向性</w:t>
            </w:r>
            <w:r w:rsidR="000B06D6" w:rsidRPr="000B06D6">
              <w:rPr>
                <w:rFonts w:ascii="ＭＳ 明朝" w:eastAsia="ＭＳ 明朝" w:hAnsi="ＭＳ 明朝"/>
                <w:sz w:val="16"/>
                <w:szCs w:val="16"/>
              </w:rPr>
              <w:t xml:space="preserve">にあった要素が盛り込まれている。 </w:t>
            </w:r>
          </w:p>
          <w:p w14:paraId="14BE9552" w14:textId="77777777" w:rsidR="00072565"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・節の冒頭に</w:t>
            </w:r>
            <w:r w:rsidRPr="007E5B5B">
              <w:rPr>
                <w:rFonts w:ascii="ＭＳ ゴシック" w:eastAsia="ＭＳ ゴシック" w:hAnsi="ＭＳ ゴシック"/>
                <w:sz w:val="16"/>
                <w:szCs w:val="16"/>
              </w:rPr>
              <w:t>「</w:t>
            </w:r>
            <w:r w:rsidR="00F12AFD">
              <w:rPr>
                <w:rFonts w:ascii="ＭＳ ゴシック" w:eastAsia="ＭＳ ゴシック" w:hAnsi="ＭＳ ゴシック"/>
                <w:sz w:val="16"/>
                <w:szCs w:val="16"/>
              </w:rPr>
              <w:t>Let's</w:t>
            </w:r>
            <w:r w:rsidR="007E5DB3">
              <w:rPr>
                <w:rFonts w:ascii="ＭＳ ゴシック" w:eastAsia="ＭＳ ゴシック" w:hAnsi="ＭＳ ゴシック"/>
                <w:sz w:val="16"/>
                <w:szCs w:val="16"/>
              </w:rPr>
              <w:t xml:space="preserve"> s</w:t>
            </w:r>
            <w:r w:rsidRPr="007E5B5B">
              <w:rPr>
                <w:rFonts w:ascii="ＭＳ ゴシック" w:eastAsia="ＭＳ ゴシック" w:hAnsi="ＭＳ ゴシック"/>
                <w:sz w:val="16"/>
                <w:szCs w:val="16"/>
              </w:rPr>
              <w:t>tart!」</w:t>
            </w:r>
            <w:r w:rsidRPr="000B06D6">
              <w:rPr>
                <w:rFonts w:ascii="ＭＳ 明朝" w:eastAsia="ＭＳ 明朝" w:hAnsi="ＭＳ 明朝"/>
                <w:sz w:val="16"/>
                <w:szCs w:val="16"/>
              </w:rPr>
              <w:t>が配置されており</w:t>
            </w:r>
            <w:r w:rsidR="007E5DB3">
              <w:rPr>
                <w:rFonts w:ascii="ＭＳ 明朝" w:eastAsia="ＭＳ 明朝" w:hAnsi="ＭＳ 明朝"/>
                <w:sz w:val="16"/>
                <w:szCs w:val="16"/>
              </w:rPr>
              <w:t>、</w:t>
            </w:r>
            <w:r w:rsidRPr="000B06D6">
              <w:rPr>
                <w:rFonts w:ascii="ＭＳ 明朝" w:eastAsia="ＭＳ 明朝" w:hAnsi="ＭＳ 明朝"/>
                <w:sz w:val="16"/>
                <w:szCs w:val="16"/>
              </w:rPr>
              <w:t>日常生活や社会とのつながりを実感できる内容から導入できるように工夫されている。</w:t>
            </w:r>
          </w:p>
          <w:p w14:paraId="6E731D4A" w14:textId="77777777" w:rsidR="00072565"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・必要な実習</w:t>
            </w:r>
            <w:r w:rsidR="007E5DB3">
              <w:rPr>
                <w:rFonts w:ascii="ＭＳ 明朝" w:eastAsia="ＭＳ 明朝" w:hAnsi="ＭＳ 明朝"/>
                <w:sz w:val="16"/>
                <w:szCs w:val="16"/>
              </w:rPr>
              <w:t>、</w:t>
            </w:r>
            <w:r w:rsidRPr="000B06D6">
              <w:rPr>
                <w:rFonts w:ascii="ＭＳ 明朝" w:eastAsia="ＭＳ 明朝" w:hAnsi="ＭＳ 明朝"/>
                <w:sz w:val="16"/>
                <w:szCs w:val="16"/>
              </w:rPr>
              <w:t>観察が適切な箇所に配置されており</w:t>
            </w:r>
            <w:r w:rsidR="007E5DB3">
              <w:rPr>
                <w:rFonts w:ascii="ＭＳ 明朝" w:eastAsia="ＭＳ 明朝" w:hAnsi="ＭＳ 明朝"/>
                <w:sz w:val="16"/>
                <w:szCs w:val="16"/>
              </w:rPr>
              <w:t>、</w:t>
            </w:r>
            <w:r w:rsidRPr="007E5B5B">
              <w:rPr>
                <w:rFonts w:ascii="ＭＳ ゴシック" w:eastAsia="ＭＳ ゴシック" w:hAnsi="ＭＳ ゴシック"/>
                <w:sz w:val="16"/>
                <w:szCs w:val="16"/>
              </w:rPr>
              <w:t>思考の過程に沿って探究的に学習が進められる</w:t>
            </w:r>
            <w:r w:rsidRPr="000B06D6">
              <w:rPr>
                <w:rFonts w:ascii="ＭＳ 明朝" w:eastAsia="ＭＳ 明朝" w:hAnsi="ＭＳ 明朝"/>
                <w:sz w:val="16"/>
                <w:szCs w:val="16"/>
              </w:rPr>
              <w:t>ように工夫されている。また</w:t>
            </w:r>
            <w:r w:rsidR="007E5DB3">
              <w:rPr>
                <w:rFonts w:ascii="ＭＳ 明朝" w:eastAsia="ＭＳ 明朝" w:hAnsi="ＭＳ 明朝"/>
                <w:sz w:val="16"/>
                <w:szCs w:val="16"/>
              </w:rPr>
              <w:t>、</w:t>
            </w:r>
            <w:r w:rsidRPr="000B06D6">
              <w:rPr>
                <w:rFonts w:ascii="ＭＳ 明朝" w:eastAsia="ＭＳ 明朝" w:hAnsi="ＭＳ 明朝"/>
                <w:sz w:val="16"/>
                <w:szCs w:val="16"/>
              </w:rPr>
              <w:t>生徒どうしが自分の意見を他者の意見と議論する場が設けられており</w:t>
            </w:r>
            <w:r w:rsidR="007E5DB3">
              <w:rPr>
                <w:rFonts w:ascii="ＭＳ 明朝" w:eastAsia="ＭＳ 明朝" w:hAnsi="ＭＳ 明朝"/>
                <w:sz w:val="16"/>
                <w:szCs w:val="16"/>
              </w:rPr>
              <w:t>、</w:t>
            </w:r>
            <w:r w:rsidRPr="007E5B5B">
              <w:rPr>
                <w:rFonts w:ascii="ＭＳ ゴシック" w:eastAsia="ＭＳ ゴシック" w:hAnsi="ＭＳ ゴシック"/>
                <w:sz w:val="16"/>
                <w:szCs w:val="16"/>
              </w:rPr>
              <w:t>主体性や表現力を育成できるように配慮</w:t>
            </w:r>
            <w:r w:rsidRPr="000B06D6">
              <w:rPr>
                <w:rFonts w:ascii="ＭＳ 明朝" w:eastAsia="ＭＳ 明朝" w:hAnsi="ＭＳ 明朝"/>
                <w:sz w:val="16"/>
                <w:szCs w:val="16"/>
              </w:rPr>
              <w:t xml:space="preserve">されている。 </w:t>
            </w:r>
          </w:p>
          <w:p w14:paraId="51378A0E" w14:textId="77777777" w:rsidR="00072565"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・資料性が高く理解しやすい図や写真が全体を通してバランスよく盛り込まれている。</w:t>
            </w:r>
          </w:p>
          <w:p w14:paraId="5AB823C2" w14:textId="77777777" w:rsidR="00072565"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・各編末に</w:t>
            </w:r>
            <w:r w:rsidRPr="007E5B5B">
              <w:rPr>
                <w:rFonts w:ascii="ＭＳ ゴシック" w:eastAsia="ＭＳ ゴシック" w:hAnsi="ＭＳ ゴシック"/>
                <w:sz w:val="16"/>
                <w:szCs w:val="16"/>
              </w:rPr>
              <w:t>「編末まとめ」</w:t>
            </w:r>
            <w:r w:rsidR="007E5DB3">
              <w:rPr>
                <w:rFonts w:ascii="ＭＳ 明朝" w:eastAsia="ＭＳ 明朝" w:hAnsi="ＭＳ 明朝"/>
                <w:sz w:val="16"/>
                <w:szCs w:val="16"/>
              </w:rPr>
              <w:t>、</w:t>
            </w:r>
            <w:r w:rsidRPr="007E5B5B">
              <w:rPr>
                <w:rFonts w:ascii="ＭＳ ゴシック" w:eastAsia="ＭＳ ゴシック" w:hAnsi="ＭＳ ゴシック"/>
                <w:sz w:val="16"/>
                <w:szCs w:val="16"/>
              </w:rPr>
              <w:t>「コンセプトマップをつくってみよう」</w:t>
            </w:r>
            <w:r w:rsidR="007E5DB3">
              <w:rPr>
                <w:rFonts w:ascii="ＭＳ 明朝" w:eastAsia="ＭＳ 明朝" w:hAnsi="ＭＳ 明朝"/>
                <w:sz w:val="16"/>
                <w:szCs w:val="16"/>
              </w:rPr>
              <w:t>、</w:t>
            </w:r>
            <w:r w:rsidRPr="007E5B5B">
              <w:rPr>
                <w:rFonts w:ascii="ＭＳ ゴシック" w:eastAsia="ＭＳ ゴシック" w:hAnsi="ＭＳ ゴシック"/>
                <w:sz w:val="16"/>
                <w:szCs w:val="16"/>
              </w:rPr>
              <w:t>「編末確認テスト」</w:t>
            </w:r>
            <w:r w:rsidRPr="000B06D6">
              <w:rPr>
                <w:rFonts w:ascii="ＭＳ 明朝" w:eastAsia="ＭＳ 明朝" w:hAnsi="ＭＳ 明朝"/>
                <w:sz w:val="16"/>
                <w:szCs w:val="16"/>
              </w:rPr>
              <w:t>を配置し</w:t>
            </w:r>
            <w:r w:rsidR="007E5DB3">
              <w:rPr>
                <w:rFonts w:ascii="ＭＳ 明朝" w:eastAsia="ＭＳ 明朝" w:hAnsi="ＭＳ 明朝"/>
                <w:sz w:val="16"/>
                <w:szCs w:val="16"/>
              </w:rPr>
              <w:t>、</w:t>
            </w:r>
            <w:r w:rsidRPr="007E5B5B">
              <w:rPr>
                <w:rFonts w:ascii="ＭＳ ゴシック" w:eastAsia="ＭＳ ゴシック" w:hAnsi="ＭＳ ゴシック"/>
                <w:sz w:val="16"/>
                <w:szCs w:val="16"/>
              </w:rPr>
              <w:t>地学の基礎的な概念についての理解を深め</w:t>
            </w:r>
            <w:r w:rsidR="007E5DB3">
              <w:rPr>
                <w:rFonts w:ascii="ＭＳ ゴシック" w:eastAsia="ＭＳ ゴシック" w:hAnsi="ＭＳ ゴシック"/>
                <w:sz w:val="16"/>
                <w:szCs w:val="16"/>
              </w:rPr>
              <w:t>、</w:t>
            </w:r>
            <w:r w:rsidRPr="007E5B5B">
              <w:rPr>
                <w:rFonts w:ascii="ＭＳ ゴシック" w:eastAsia="ＭＳ ゴシック" w:hAnsi="ＭＳ ゴシック"/>
                <w:sz w:val="16"/>
                <w:szCs w:val="16"/>
              </w:rPr>
              <w:t>確実に定着</w:t>
            </w:r>
            <w:r w:rsidRPr="000B06D6">
              <w:rPr>
                <w:rFonts w:ascii="ＭＳ 明朝" w:eastAsia="ＭＳ 明朝" w:hAnsi="ＭＳ 明朝"/>
                <w:sz w:val="16"/>
                <w:szCs w:val="16"/>
              </w:rPr>
              <w:t xml:space="preserve">するよう工夫されている。 </w:t>
            </w:r>
          </w:p>
          <w:p w14:paraId="6540C029" w14:textId="77777777" w:rsidR="000B06D6" w:rsidRPr="000B06D6" w:rsidRDefault="000B06D6" w:rsidP="00072565">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・「発展的な学習内容」には</w:t>
            </w:r>
            <w:r w:rsidR="007E5DB3">
              <w:rPr>
                <w:rFonts w:ascii="ＭＳ 明朝" w:eastAsia="ＭＳ 明朝" w:hAnsi="ＭＳ 明朝"/>
                <w:sz w:val="16"/>
                <w:szCs w:val="16"/>
              </w:rPr>
              <w:t>、</w:t>
            </w:r>
            <w:r w:rsidRPr="000B06D6">
              <w:rPr>
                <w:rFonts w:ascii="ＭＳ 明朝" w:eastAsia="ＭＳ 明朝" w:hAnsi="ＭＳ 明朝"/>
                <w:sz w:val="16"/>
                <w:szCs w:val="16"/>
              </w:rPr>
              <w:t>「発展」マークを付し</w:t>
            </w:r>
            <w:r w:rsidR="007E5DB3">
              <w:rPr>
                <w:rFonts w:ascii="ＭＳ 明朝" w:eastAsia="ＭＳ 明朝" w:hAnsi="ＭＳ 明朝"/>
                <w:sz w:val="16"/>
                <w:szCs w:val="16"/>
              </w:rPr>
              <w:t>、</w:t>
            </w:r>
            <w:r w:rsidRPr="000B06D6">
              <w:rPr>
                <w:rFonts w:ascii="ＭＳ 明朝" w:eastAsia="ＭＳ 明朝" w:hAnsi="ＭＳ 明朝"/>
                <w:sz w:val="16"/>
                <w:szCs w:val="16"/>
              </w:rPr>
              <w:t>必修の学習内容と明確に区分けしている。</w:t>
            </w:r>
          </w:p>
        </w:tc>
      </w:tr>
      <w:tr w:rsidR="000B06D6" w:rsidRPr="000B06D6" w14:paraId="22F5AC95" w14:textId="77777777" w:rsidTr="00266807">
        <w:trPr>
          <w:cantSplit/>
          <w:trHeight w:val="1134"/>
        </w:trPr>
        <w:tc>
          <w:tcPr>
            <w:tcW w:w="704" w:type="dxa"/>
            <w:textDirection w:val="tbRlV"/>
            <w:vAlign w:val="center"/>
          </w:tcPr>
          <w:p w14:paraId="547BD460" w14:textId="77777777" w:rsidR="000B06D6" w:rsidRPr="00072565" w:rsidRDefault="000B06D6" w:rsidP="00266807">
            <w:pPr>
              <w:spacing w:line="0" w:lineRule="atLeast"/>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組織・配列・ 分量</w:t>
            </w:r>
          </w:p>
        </w:tc>
        <w:tc>
          <w:tcPr>
            <w:tcW w:w="2552" w:type="dxa"/>
          </w:tcPr>
          <w:p w14:paraId="2D8F5240" w14:textId="77777777" w:rsidR="00072565"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内容の組織・配列は</w:t>
            </w:r>
            <w:r w:rsidR="007E5DB3">
              <w:rPr>
                <w:rFonts w:ascii="ＭＳ 明朝" w:eastAsia="ＭＳ 明朝" w:hAnsi="ＭＳ 明朝"/>
                <w:sz w:val="16"/>
                <w:szCs w:val="16"/>
              </w:rPr>
              <w:t>、</w:t>
            </w:r>
            <w:r w:rsidR="000B06D6" w:rsidRPr="000B06D6">
              <w:rPr>
                <w:rFonts w:ascii="ＭＳ 明朝" w:eastAsia="ＭＳ 明朝" w:hAnsi="ＭＳ 明朝"/>
                <w:sz w:val="16"/>
                <w:szCs w:val="16"/>
              </w:rPr>
              <w:t>学習指導を有効に進められるように考</w:t>
            </w:r>
            <w:r w:rsidR="00AC79B6">
              <w:rPr>
                <w:rFonts w:ascii="ＭＳ 明朝" w:eastAsia="ＭＳ 明朝" w:hAnsi="ＭＳ 明朝" w:hint="eastAsia"/>
                <w:sz w:val="16"/>
                <w:szCs w:val="16"/>
              </w:rPr>
              <w:t xml:space="preserve">　</w:t>
            </w:r>
            <w:r w:rsidR="000B06D6" w:rsidRPr="000B06D6">
              <w:rPr>
                <w:rFonts w:ascii="ＭＳ 明朝" w:eastAsia="ＭＳ 明朝" w:hAnsi="ＭＳ 明朝"/>
                <w:sz w:val="16"/>
                <w:szCs w:val="16"/>
              </w:rPr>
              <w:t>慮されているか。</w:t>
            </w:r>
          </w:p>
          <w:p w14:paraId="6E532D86" w14:textId="77777777" w:rsidR="00072565"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分量は学習指導を有効に進められるように考慮され</w:t>
            </w:r>
            <w:r w:rsidR="007E5DB3">
              <w:rPr>
                <w:rFonts w:ascii="ＭＳ 明朝" w:eastAsia="ＭＳ 明朝" w:hAnsi="ＭＳ 明朝"/>
                <w:sz w:val="16"/>
                <w:szCs w:val="16"/>
              </w:rPr>
              <w:t>、</w:t>
            </w:r>
            <w:r w:rsidR="000B06D6" w:rsidRPr="000B06D6">
              <w:rPr>
                <w:rFonts w:ascii="ＭＳ 明朝" w:eastAsia="ＭＳ 明朝" w:hAnsi="ＭＳ 明朝"/>
                <w:sz w:val="16"/>
                <w:szCs w:val="16"/>
              </w:rPr>
              <w:t>精選されているか。</w:t>
            </w:r>
          </w:p>
          <w:p w14:paraId="08066A70" w14:textId="77777777" w:rsidR="00072565"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中高の接続に対する配慮がなされているか。</w:t>
            </w:r>
          </w:p>
          <w:p w14:paraId="792E0ECB" w14:textId="77777777" w:rsidR="000B06D6" w:rsidRPr="000B06D6"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弾力的な取り扱いに対する配慮がなされているか。</w:t>
            </w:r>
          </w:p>
        </w:tc>
        <w:tc>
          <w:tcPr>
            <w:tcW w:w="6378" w:type="dxa"/>
          </w:tcPr>
          <w:p w14:paraId="76FA8637" w14:textId="7B14A222" w:rsidR="00072565" w:rsidRPr="002C3A41" w:rsidRDefault="000B06D6" w:rsidP="00AC79B6">
            <w:pPr>
              <w:spacing w:line="0" w:lineRule="atLeast"/>
              <w:ind w:left="160" w:hangingChars="100" w:hanging="160"/>
              <w:rPr>
                <w:rFonts w:ascii="ＭＳ ゴシック" w:eastAsia="ＭＳ ゴシック" w:hAnsi="ＭＳ ゴシック"/>
                <w:sz w:val="16"/>
                <w:szCs w:val="16"/>
              </w:rPr>
            </w:pPr>
            <w:r w:rsidRPr="000B06D6">
              <w:rPr>
                <w:rFonts w:ascii="ＭＳ 明朝" w:eastAsia="ＭＳ 明朝" w:hAnsi="ＭＳ 明朝"/>
                <w:sz w:val="16"/>
                <w:szCs w:val="16"/>
              </w:rPr>
              <w:t>・</w:t>
            </w:r>
            <w:r w:rsidR="007E5DB3">
              <w:rPr>
                <w:rFonts w:ascii="ＭＳ 明朝" w:eastAsia="ＭＳ 明朝" w:hAnsi="ＭＳ 明朝"/>
                <w:sz w:val="16"/>
                <w:szCs w:val="16"/>
              </w:rPr>
              <w:t>4</w:t>
            </w:r>
            <w:r w:rsidR="008866CA">
              <w:rPr>
                <w:rFonts w:ascii="ＭＳ 明朝" w:eastAsia="ＭＳ 明朝" w:hAnsi="ＭＳ 明朝"/>
                <w:sz w:val="16"/>
                <w:szCs w:val="16"/>
              </w:rPr>
              <w:t>8</w:t>
            </w:r>
            <w:r w:rsidRPr="000B06D6">
              <w:rPr>
                <w:rFonts w:ascii="ＭＳ 明朝" w:eastAsia="ＭＳ 明朝" w:hAnsi="ＭＳ 明朝"/>
                <w:sz w:val="16"/>
                <w:szCs w:val="16"/>
              </w:rPr>
              <w:t>節構成で配当時間内に終了させることが可能である一方で</w:t>
            </w:r>
            <w:r w:rsidR="007E5DB3">
              <w:rPr>
                <w:rFonts w:ascii="ＭＳ 明朝" w:eastAsia="ＭＳ 明朝" w:hAnsi="ＭＳ 明朝"/>
                <w:sz w:val="16"/>
                <w:szCs w:val="16"/>
              </w:rPr>
              <w:t>、</w:t>
            </w:r>
            <w:r w:rsidRPr="007E5B5B">
              <w:rPr>
                <w:rFonts w:ascii="ＭＳ ゴシック" w:eastAsia="ＭＳ ゴシック" w:hAnsi="ＭＳ ゴシック"/>
                <w:sz w:val="16"/>
                <w:szCs w:val="16"/>
              </w:rPr>
              <w:t>「アースペディア」などの補足資料</w:t>
            </w:r>
            <w:r w:rsidRPr="000B06D6">
              <w:rPr>
                <w:rFonts w:ascii="ＭＳ 明朝" w:eastAsia="ＭＳ 明朝" w:hAnsi="ＭＳ 明朝"/>
                <w:sz w:val="16"/>
                <w:szCs w:val="16"/>
              </w:rPr>
              <w:t>も豊富で</w:t>
            </w:r>
            <w:r w:rsidR="007E5DB3">
              <w:rPr>
                <w:rFonts w:ascii="ＭＳ 明朝" w:eastAsia="ＭＳ 明朝" w:hAnsi="ＭＳ 明朝"/>
                <w:sz w:val="16"/>
                <w:szCs w:val="16"/>
              </w:rPr>
              <w:t>、</w:t>
            </w:r>
            <w:r w:rsidRPr="000B06D6">
              <w:rPr>
                <w:rFonts w:ascii="ＭＳ 明朝" w:eastAsia="ＭＳ 明朝" w:hAnsi="ＭＳ 明朝"/>
                <w:sz w:val="16"/>
                <w:szCs w:val="16"/>
              </w:rPr>
              <w:t xml:space="preserve">状況に応じた柔軟な授業展開が可能である。 </w:t>
            </w:r>
          </w:p>
          <w:p w14:paraId="03FBF195" w14:textId="77777777" w:rsidR="00072565" w:rsidRPr="00AB5137" w:rsidRDefault="000B06D6" w:rsidP="00AC79B6">
            <w:pPr>
              <w:spacing w:line="0" w:lineRule="atLeast"/>
              <w:ind w:left="160" w:hangingChars="100" w:hanging="160"/>
              <w:rPr>
                <w:rFonts w:ascii="ＭＳ ゴシック" w:eastAsia="ＭＳ ゴシック" w:hAnsi="ＭＳ ゴシック"/>
                <w:sz w:val="16"/>
                <w:szCs w:val="16"/>
              </w:rPr>
            </w:pPr>
            <w:r w:rsidRPr="000B06D6">
              <w:rPr>
                <w:rFonts w:ascii="ＭＳ 明朝" w:eastAsia="ＭＳ 明朝" w:hAnsi="ＭＳ 明朝"/>
                <w:sz w:val="16"/>
                <w:szCs w:val="16"/>
              </w:rPr>
              <w:t>・節の構成が</w:t>
            </w:r>
            <w:r w:rsidR="007E5DB3">
              <w:rPr>
                <w:rFonts w:ascii="ＭＳ 明朝" w:eastAsia="ＭＳ 明朝" w:hAnsi="ＭＳ 明朝"/>
                <w:sz w:val="16"/>
                <w:szCs w:val="16"/>
              </w:rPr>
              <w:t>、</w:t>
            </w:r>
            <w:r w:rsidRPr="007E5B5B">
              <w:rPr>
                <w:rFonts w:ascii="ＭＳ ゴシック" w:eastAsia="ＭＳ ゴシック" w:hAnsi="ＭＳ ゴシック"/>
                <w:sz w:val="16"/>
                <w:szCs w:val="16"/>
              </w:rPr>
              <w:t>「</w:t>
            </w:r>
            <w:r w:rsidR="007E5DB3">
              <w:rPr>
                <w:rFonts w:ascii="ＭＳ ゴシック" w:eastAsia="ＭＳ ゴシック" w:hAnsi="ＭＳ ゴシック"/>
                <w:sz w:val="16"/>
                <w:szCs w:val="16"/>
              </w:rPr>
              <w:t xml:space="preserve">Let's </w:t>
            </w:r>
            <w:r w:rsidR="007E5DB3">
              <w:rPr>
                <w:rFonts w:ascii="ＭＳ ゴシック" w:eastAsia="ＭＳ ゴシック" w:hAnsi="ＭＳ ゴシック" w:hint="eastAsia"/>
                <w:sz w:val="16"/>
                <w:szCs w:val="16"/>
              </w:rPr>
              <w:t>s</w:t>
            </w:r>
            <w:r w:rsidRPr="007E5B5B">
              <w:rPr>
                <w:rFonts w:ascii="ＭＳ ゴシック" w:eastAsia="ＭＳ ゴシック" w:hAnsi="ＭＳ ゴシック"/>
                <w:sz w:val="16"/>
                <w:szCs w:val="16"/>
              </w:rPr>
              <w:t>tart!」→</w:t>
            </w:r>
            <w:r w:rsidR="007E5DB3">
              <w:rPr>
                <w:rFonts w:ascii="ＭＳ ゴシック" w:eastAsia="ＭＳ ゴシック" w:hAnsi="ＭＳ ゴシック"/>
                <w:sz w:val="16"/>
                <w:szCs w:val="16"/>
              </w:rPr>
              <w:t>「？（学習の問い</w:t>
            </w:r>
            <w:r w:rsidRPr="007E5B5B">
              <w:rPr>
                <w:rFonts w:ascii="ＭＳ ゴシック" w:eastAsia="ＭＳ ゴシック" w:hAnsi="ＭＳ ゴシック"/>
                <w:sz w:val="16"/>
                <w:szCs w:val="16"/>
              </w:rPr>
              <w:t>）」→</w:t>
            </w:r>
            <w:r w:rsidR="002C3A41" w:rsidRPr="007E5B5B">
              <w:rPr>
                <w:rFonts w:ascii="ＭＳ ゴシック" w:eastAsia="ＭＳ ゴシック" w:hAnsi="ＭＳ ゴシック"/>
                <w:sz w:val="16"/>
                <w:szCs w:val="16"/>
              </w:rPr>
              <w:t>本文</w:t>
            </w:r>
            <w:r w:rsidRPr="007E5B5B">
              <w:rPr>
                <w:rFonts w:ascii="ＭＳ ゴシック" w:eastAsia="ＭＳ ゴシック" w:hAnsi="ＭＳ ゴシック"/>
                <w:sz w:val="16"/>
                <w:szCs w:val="16"/>
              </w:rPr>
              <w:t>→</w:t>
            </w:r>
            <w:r w:rsidR="002C3A41" w:rsidRPr="007E5B5B">
              <w:rPr>
                <w:rFonts w:ascii="ＭＳ ゴシック" w:eastAsia="ＭＳ ゴシック" w:hAnsi="ＭＳ ゴシック"/>
                <w:sz w:val="16"/>
                <w:szCs w:val="16"/>
              </w:rPr>
              <w:t>（実習</w:t>
            </w:r>
            <w:r w:rsidR="002C3A41">
              <w:rPr>
                <w:rFonts w:ascii="ＭＳ ゴシック" w:eastAsia="ＭＳ ゴシック" w:hAnsi="ＭＳ ゴシック" w:hint="eastAsia"/>
                <w:sz w:val="16"/>
                <w:szCs w:val="16"/>
              </w:rPr>
              <w:t>等の活動</w:t>
            </w:r>
            <w:r w:rsidR="002C3A41" w:rsidRPr="007E5B5B">
              <w:rPr>
                <w:rFonts w:ascii="ＭＳ ゴシック" w:eastAsia="ＭＳ ゴシック" w:hAnsi="ＭＳ ゴシック"/>
                <w:sz w:val="16"/>
                <w:szCs w:val="16"/>
              </w:rPr>
              <w:t>）</w:t>
            </w:r>
            <w:r w:rsidRPr="007E5B5B">
              <w:rPr>
                <w:rFonts w:ascii="ＭＳ ゴシック" w:eastAsia="ＭＳ ゴシック" w:hAnsi="ＭＳ ゴシック"/>
                <w:sz w:val="16"/>
                <w:szCs w:val="16"/>
              </w:rPr>
              <w:t>→</w:t>
            </w:r>
            <w:r w:rsidR="00AC79B6">
              <w:rPr>
                <w:rFonts w:ascii="ＭＳ ゴシック" w:eastAsia="ＭＳ ゴシック" w:hAnsi="ＭＳ ゴシック" w:hint="eastAsia"/>
                <w:sz w:val="16"/>
                <w:szCs w:val="16"/>
              </w:rPr>
              <w:t xml:space="preserve">　　</w:t>
            </w:r>
            <w:r w:rsidRPr="007E5B5B">
              <w:rPr>
                <w:rFonts w:ascii="ＭＳ ゴシック" w:eastAsia="ＭＳ ゴシック" w:hAnsi="ＭＳ ゴシック"/>
                <w:sz w:val="16"/>
                <w:szCs w:val="16"/>
              </w:rPr>
              <w:t>「！（</w:t>
            </w:r>
            <w:r w:rsidR="007E5DB3">
              <w:rPr>
                <w:rFonts w:ascii="ＭＳ ゴシック" w:eastAsia="ＭＳ ゴシック" w:hAnsi="ＭＳ ゴシック" w:hint="eastAsia"/>
                <w:sz w:val="16"/>
                <w:szCs w:val="16"/>
              </w:rPr>
              <w:t>この</w:t>
            </w:r>
            <w:r w:rsidRPr="007E5B5B">
              <w:rPr>
                <w:rFonts w:ascii="ＭＳ ゴシック" w:eastAsia="ＭＳ ゴシック" w:hAnsi="ＭＳ ゴシック"/>
                <w:sz w:val="16"/>
                <w:szCs w:val="16"/>
              </w:rPr>
              <w:t>節の</w:t>
            </w:r>
            <w:r w:rsidR="002C3A41">
              <w:rPr>
                <w:rFonts w:ascii="ＭＳ ゴシック" w:eastAsia="ＭＳ ゴシック" w:hAnsi="ＭＳ ゴシック" w:hint="eastAsia"/>
                <w:sz w:val="16"/>
                <w:szCs w:val="16"/>
              </w:rPr>
              <w:t>ポイント</w:t>
            </w:r>
            <w:r w:rsidRPr="007E5B5B">
              <w:rPr>
                <w:rFonts w:ascii="ＭＳ ゴシック" w:eastAsia="ＭＳ ゴシック" w:hAnsi="ＭＳ ゴシック"/>
                <w:sz w:val="16"/>
                <w:szCs w:val="16"/>
              </w:rPr>
              <w:t>）」</w:t>
            </w:r>
            <w:r w:rsidRPr="000B06D6">
              <w:rPr>
                <w:rFonts w:ascii="ＭＳ 明朝" w:eastAsia="ＭＳ 明朝" w:hAnsi="ＭＳ 明朝"/>
                <w:sz w:val="16"/>
                <w:szCs w:val="16"/>
              </w:rPr>
              <w:t>で構成されており</w:t>
            </w:r>
            <w:r w:rsidR="007E5DB3">
              <w:rPr>
                <w:rFonts w:ascii="ＭＳ 明朝" w:eastAsia="ＭＳ 明朝" w:hAnsi="ＭＳ 明朝"/>
                <w:sz w:val="16"/>
                <w:szCs w:val="16"/>
              </w:rPr>
              <w:t>、</w:t>
            </w:r>
            <w:r w:rsidRPr="000B06D6">
              <w:rPr>
                <w:rFonts w:ascii="ＭＳ 明朝" w:eastAsia="ＭＳ 明朝" w:hAnsi="ＭＳ 明朝"/>
                <w:sz w:val="16"/>
                <w:szCs w:val="16"/>
              </w:rPr>
              <w:t>生徒が課題意識をもちながら学習を</w:t>
            </w:r>
            <w:r w:rsidR="00AC79B6">
              <w:rPr>
                <w:rFonts w:ascii="ＭＳ ゴシック" w:eastAsia="ＭＳ ゴシック" w:hAnsi="ＭＳ ゴシック" w:hint="eastAsia"/>
                <w:sz w:val="16"/>
                <w:szCs w:val="16"/>
              </w:rPr>
              <w:t xml:space="preserve">　</w:t>
            </w:r>
            <w:r w:rsidRPr="000B06D6">
              <w:rPr>
                <w:rFonts w:ascii="ＭＳ 明朝" w:eastAsia="ＭＳ 明朝" w:hAnsi="ＭＳ 明朝"/>
                <w:sz w:val="16"/>
                <w:szCs w:val="16"/>
              </w:rPr>
              <w:t>進められるように工夫されている。</w:t>
            </w:r>
          </w:p>
          <w:p w14:paraId="736F8F82" w14:textId="77777777" w:rsidR="00072565" w:rsidRDefault="007E5DB3"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sz w:val="16"/>
                <w:szCs w:val="16"/>
              </w:rPr>
              <w:t>・</w:t>
            </w:r>
            <w:r w:rsidR="000B06D6" w:rsidRPr="000B06D6">
              <w:rPr>
                <w:rFonts w:ascii="ＭＳ 明朝" w:eastAsia="ＭＳ 明朝" w:hAnsi="ＭＳ 明朝"/>
                <w:sz w:val="16"/>
                <w:szCs w:val="16"/>
              </w:rPr>
              <w:t>中学の学習内容と重なる内容も本文でしっかり</w:t>
            </w:r>
            <w:r w:rsidR="002C3A41">
              <w:rPr>
                <w:rFonts w:ascii="ＭＳ 明朝" w:eastAsia="ＭＳ 明朝" w:hAnsi="ＭＳ 明朝" w:hint="eastAsia"/>
                <w:sz w:val="16"/>
                <w:szCs w:val="16"/>
              </w:rPr>
              <w:t>と</w:t>
            </w:r>
            <w:r w:rsidR="000B06D6" w:rsidRPr="000B06D6">
              <w:rPr>
                <w:rFonts w:ascii="ＭＳ 明朝" w:eastAsia="ＭＳ 明朝" w:hAnsi="ＭＳ 明朝"/>
                <w:sz w:val="16"/>
                <w:szCs w:val="16"/>
              </w:rPr>
              <w:t>取り扱うなど</w:t>
            </w:r>
            <w:r>
              <w:rPr>
                <w:rFonts w:ascii="ＭＳ 明朝" w:eastAsia="ＭＳ 明朝" w:hAnsi="ＭＳ 明朝"/>
                <w:sz w:val="16"/>
                <w:szCs w:val="16"/>
              </w:rPr>
              <w:t>、</w:t>
            </w:r>
            <w:r w:rsidR="000B06D6" w:rsidRPr="000B06D6">
              <w:rPr>
                <w:rFonts w:ascii="ＭＳ 明朝" w:eastAsia="ＭＳ 明朝" w:hAnsi="ＭＳ 明朝"/>
                <w:sz w:val="16"/>
                <w:szCs w:val="16"/>
              </w:rPr>
              <w:t xml:space="preserve">中高の接続への配慮がしっかりなされている。 </w:t>
            </w:r>
          </w:p>
          <w:p w14:paraId="19E158C7" w14:textId="77777777" w:rsidR="00072565" w:rsidRPr="00AB5137" w:rsidRDefault="000B06D6" w:rsidP="00AC79B6">
            <w:pPr>
              <w:spacing w:line="0" w:lineRule="atLeast"/>
              <w:ind w:left="160" w:hangingChars="100" w:hanging="160"/>
              <w:rPr>
                <w:rFonts w:ascii="ＭＳ ゴシック" w:eastAsia="ＭＳ ゴシック" w:hAnsi="ＭＳ ゴシック"/>
                <w:sz w:val="16"/>
                <w:szCs w:val="16"/>
              </w:rPr>
            </w:pPr>
            <w:r w:rsidRPr="000B06D6">
              <w:rPr>
                <w:rFonts w:ascii="ＭＳ 明朝" w:eastAsia="ＭＳ 明朝" w:hAnsi="ＭＳ 明朝"/>
                <w:sz w:val="16"/>
                <w:szCs w:val="16"/>
              </w:rPr>
              <w:t>・学習内容を広げたり</w:t>
            </w:r>
            <w:r w:rsidR="007E5DB3">
              <w:rPr>
                <w:rFonts w:ascii="ＭＳ 明朝" w:eastAsia="ＭＳ 明朝" w:hAnsi="ＭＳ 明朝"/>
                <w:sz w:val="16"/>
                <w:szCs w:val="16"/>
              </w:rPr>
              <w:t>、</w:t>
            </w:r>
            <w:r w:rsidRPr="000B06D6">
              <w:rPr>
                <w:rFonts w:ascii="ＭＳ 明朝" w:eastAsia="ＭＳ 明朝" w:hAnsi="ＭＳ 明朝"/>
                <w:sz w:val="16"/>
                <w:szCs w:val="16"/>
              </w:rPr>
              <w:t>深めたり</w:t>
            </w:r>
            <w:r w:rsidR="007E5DB3">
              <w:rPr>
                <w:rFonts w:ascii="ＭＳ 明朝" w:eastAsia="ＭＳ 明朝" w:hAnsi="ＭＳ 明朝"/>
                <w:sz w:val="16"/>
                <w:szCs w:val="16"/>
              </w:rPr>
              <w:t>、</w:t>
            </w:r>
            <w:r w:rsidRPr="000B06D6">
              <w:rPr>
                <w:rFonts w:ascii="ＭＳ 明朝" w:eastAsia="ＭＳ 明朝" w:hAnsi="ＭＳ 明朝"/>
                <w:sz w:val="16"/>
                <w:szCs w:val="16"/>
              </w:rPr>
              <w:t>振り返ったりするためのさまざまな</w:t>
            </w:r>
            <w:r w:rsidR="007E5DB3">
              <w:rPr>
                <w:rFonts w:ascii="ＭＳ ゴシック" w:eastAsia="ＭＳ ゴシック" w:hAnsi="ＭＳ ゴシック"/>
                <w:sz w:val="16"/>
                <w:szCs w:val="16"/>
              </w:rPr>
              <w:t>「活動（</w:t>
            </w:r>
            <w:r w:rsidRPr="007E5B5B">
              <w:rPr>
                <w:rFonts w:ascii="ＭＳ ゴシック" w:eastAsia="ＭＳ ゴシック" w:hAnsi="ＭＳ ゴシック"/>
                <w:sz w:val="16"/>
                <w:szCs w:val="16"/>
              </w:rPr>
              <w:t>考えてみよう</w:t>
            </w:r>
            <w:r w:rsidR="007E5DB3">
              <w:rPr>
                <w:rFonts w:ascii="ＭＳ ゴシック" w:eastAsia="ＭＳ ゴシック" w:hAnsi="ＭＳ ゴシック"/>
                <w:sz w:val="16"/>
                <w:szCs w:val="16"/>
              </w:rPr>
              <w:t>、</w:t>
            </w:r>
            <w:r w:rsidR="007E5DB3">
              <w:rPr>
                <w:rFonts w:ascii="ＭＳ ゴシック" w:eastAsia="ＭＳ ゴシック" w:hAnsi="ＭＳ ゴシック" w:hint="eastAsia"/>
                <w:sz w:val="16"/>
                <w:szCs w:val="16"/>
              </w:rPr>
              <w:t>調べて</w:t>
            </w:r>
            <w:r w:rsidRPr="007E5B5B">
              <w:rPr>
                <w:rFonts w:ascii="ＭＳ ゴシック" w:eastAsia="ＭＳ ゴシック" w:hAnsi="ＭＳ ゴシック"/>
                <w:sz w:val="16"/>
                <w:szCs w:val="16"/>
              </w:rPr>
              <w:t>みよう）」</w:t>
            </w:r>
            <w:r w:rsidRPr="000B06D6">
              <w:rPr>
                <w:rFonts w:ascii="ＭＳ 明朝" w:eastAsia="ＭＳ 明朝" w:hAnsi="ＭＳ 明朝"/>
                <w:sz w:val="16"/>
                <w:szCs w:val="16"/>
              </w:rPr>
              <w:t>が適切な箇所に配置されており</w:t>
            </w:r>
            <w:r w:rsidR="007E5DB3">
              <w:rPr>
                <w:rFonts w:ascii="ＭＳ 明朝" w:eastAsia="ＭＳ 明朝" w:hAnsi="ＭＳ 明朝"/>
                <w:sz w:val="16"/>
                <w:szCs w:val="16"/>
              </w:rPr>
              <w:t>、</w:t>
            </w:r>
            <w:r w:rsidRPr="000B06D6">
              <w:rPr>
                <w:rFonts w:ascii="ＭＳ 明朝" w:eastAsia="ＭＳ 明朝" w:hAnsi="ＭＳ 明朝"/>
                <w:sz w:val="16"/>
                <w:szCs w:val="16"/>
              </w:rPr>
              <w:t>授業のなかで適宜取り組</w:t>
            </w:r>
            <w:r w:rsidR="00AC79B6">
              <w:rPr>
                <w:rFonts w:ascii="ＭＳ ゴシック" w:eastAsia="ＭＳ ゴシック" w:hAnsi="ＭＳ ゴシック" w:hint="eastAsia"/>
                <w:sz w:val="16"/>
                <w:szCs w:val="16"/>
              </w:rPr>
              <w:t xml:space="preserve">　</w:t>
            </w:r>
            <w:r w:rsidRPr="000B06D6">
              <w:rPr>
                <w:rFonts w:ascii="ＭＳ 明朝" w:eastAsia="ＭＳ 明朝" w:hAnsi="ＭＳ 明朝"/>
                <w:sz w:val="16"/>
                <w:szCs w:val="16"/>
              </w:rPr>
              <w:t>むことができるように配慮されている。</w:t>
            </w:r>
            <w:r w:rsidRPr="007E5B5B">
              <w:rPr>
                <w:rFonts w:ascii="ＭＳ ゴシック" w:eastAsia="ＭＳ ゴシック" w:hAnsi="ＭＳ ゴシック"/>
                <w:sz w:val="16"/>
                <w:szCs w:val="16"/>
              </w:rPr>
              <w:t>「発展」</w:t>
            </w:r>
            <w:r w:rsidRPr="000B06D6">
              <w:rPr>
                <w:rFonts w:ascii="ＭＳ 明朝" w:eastAsia="ＭＳ 明朝" w:hAnsi="ＭＳ 明朝"/>
                <w:sz w:val="16"/>
                <w:szCs w:val="16"/>
              </w:rPr>
              <w:t>は</w:t>
            </w:r>
            <w:r w:rsidR="007E5DB3">
              <w:rPr>
                <w:rFonts w:ascii="ＭＳ 明朝" w:eastAsia="ＭＳ 明朝" w:hAnsi="ＭＳ 明朝"/>
                <w:sz w:val="16"/>
                <w:szCs w:val="16"/>
              </w:rPr>
              <w:t>、</w:t>
            </w:r>
            <w:r w:rsidRPr="000B06D6">
              <w:rPr>
                <w:rFonts w:ascii="ＭＳ 明朝" w:eastAsia="ＭＳ 明朝" w:hAnsi="ＭＳ 明朝"/>
                <w:sz w:val="16"/>
                <w:szCs w:val="16"/>
              </w:rPr>
              <w:t>必修の学習内容と十分な関連を</w:t>
            </w:r>
            <w:r w:rsidR="00AC79B6">
              <w:rPr>
                <w:rFonts w:ascii="ＭＳ ゴシック" w:eastAsia="ＭＳ ゴシック" w:hAnsi="ＭＳ ゴシック" w:hint="eastAsia"/>
                <w:sz w:val="16"/>
                <w:szCs w:val="16"/>
              </w:rPr>
              <w:t xml:space="preserve">　</w:t>
            </w:r>
            <w:r w:rsidRPr="000B06D6">
              <w:rPr>
                <w:rFonts w:ascii="ＭＳ 明朝" w:eastAsia="ＭＳ 明朝" w:hAnsi="ＭＳ 明朝"/>
                <w:sz w:val="16"/>
                <w:szCs w:val="16"/>
              </w:rPr>
              <w:t>図り</w:t>
            </w:r>
            <w:r w:rsidR="007E5DB3">
              <w:rPr>
                <w:rFonts w:ascii="ＭＳ 明朝" w:eastAsia="ＭＳ 明朝" w:hAnsi="ＭＳ 明朝"/>
                <w:sz w:val="16"/>
                <w:szCs w:val="16"/>
              </w:rPr>
              <w:t>、</w:t>
            </w:r>
            <w:r w:rsidRPr="000B06D6">
              <w:rPr>
                <w:rFonts w:ascii="ＭＳ 明朝" w:eastAsia="ＭＳ 明朝" w:hAnsi="ＭＳ 明朝"/>
                <w:sz w:val="16"/>
                <w:szCs w:val="16"/>
              </w:rPr>
              <w:t>程度・分量とも</w:t>
            </w:r>
            <w:r w:rsidR="007E5DB3">
              <w:rPr>
                <w:rFonts w:ascii="ＭＳ 明朝" w:eastAsia="ＭＳ 明朝" w:hAnsi="ＭＳ 明朝"/>
                <w:sz w:val="16"/>
                <w:szCs w:val="16"/>
              </w:rPr>
              <w:t>、</w:t>
            </w:r>
            <w:r w:rsidRPr="000B06D6">
              <w:rPr>
                <w:rFonts w:ascii="ＭＳ 明朝" w:eastAsia="ＭＳ 明朝" w:hAnsi="ＭＳ 明朝"/>
                <w:sz w:val="16"/>
                <w:szCs w:val="16"/>
              </w:rPr>
              <w:t xml:space="preserve">過度な負担とならないように配慮している。 </w:t>
            </w:r>
          </w:p>
          <w:p w14:paraId="75178928" w14:textId="77777777" w:rsidR="000B06D6" w:rsidRPr="000B06D6" w:rsidRDefault="000B06D6" w:rsidP="00AC79B6">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・節単位で学習内容を区切っているため</w:t>
            </w:r>
            <w:r w:rsidR="007E5DB3">
              <w:rPr>
                <w:rFonts w:ascii="ＭＳ 明朝" w:eastAsia="ＭＳ 明朝" w:hAnsi="ＭＳ 明朝"/>
                <w:sz w:val="16"/>
                <w:szCs w:val="16"/>
              </w:rPr>
              <w:t>、</w:t>
            </w:r>
            <w:r w:rsidRPr="000B06D6">
              <w:rPr>
                <w:rFonts w:ascii="ＭＳ 明朝" w:eastAsia="ＭＳ 明朝" w:hAnsi="ＭＳ 明朝"/>
                <w:sz w:val="16"/>
                <w:szCs w:val="16"/>
              </w:rPr>
              <w:t>指導順序の入れ替えもしやすく</w:t>
            </w:r>
            <w:r w:rsidR="007E5DB3">
              <w:rPr>
                <w:rFonts w:ascii="ＭＳ 明朝" w:eastAsia="ＭＳ 明朝" w:hAnsi="ＭＳ 明朝"/>
                <w:sz w:val="16"/>
                <w:szCs w:val="16"/>
              </w:rPr>
              <w:t>、</w:t>
            </w:r>
            <w:r w:rsidR="002C3A41">
              <w:rPr>
                <w:rFonts w:ascii="ＭＳ 明朝" w:eastAsia="ＭＳ 明朝" w:hAnsi="ＭＳ 明朝" w:hint="eastAsia"/>
                <w:sz w:val="16"/>
                <w:szCs w:val="16"/>
              </w:rPr>
              <w:t>授業の進捗や学期等の区切りにあわせて</w:t>
            </w:r>
            <w:r w:rsidRPr="000B06D6">
              <w:rPr>
                <w:rFonts w:ascii="ＭＳ 明朝" w:eastAsia="ＭＳ 明朝" w:hAnsi="ＭＳ 明朝"/>
                <w:sz w:val="16"/>
                <w:szCs w:val="16"/>
              </w:rPr>
              <w:t>使いやすく</w:t>
            </w:r>
            <w:r w:rsidR="002C3A41">
              <w:rPr>
                <w:rFonts w:ascii="ＭＳ 明朝" w:eastAsia="ＭＳ 明朝" w:hAnsi="ＭＳ 明朝" w:hint="eastAsia"/>
                <w:sz w:val="16"/>
                <w:szCs w:val="16"/>
              </w:rPr>
              <w:t>工夫されている</w:t>
            </w:r>
            <w:r w:rsidR="00FB3E5E">
              <w:rPr>
                <w:rFonts w:ascii="ＭＳ 明朝" w:eastAsia="ＭＳ 明朝" w:hAnsi="ＭＳ 明朝" w:hint="eastAsia"/>
                <w:sz w:val="16"/>
                <w:szCs w:val="16"/>
              </w:rPr>
              <w:t>。</w:t>
            </w:r>
          </w:p>
        </w:tc>
      </w:tr>
      <w:tr w:rsidR="000B06D6" w:rsidRPr="00072565" w14:paraId="327931C6" w14:textId="77777777" w:rsidTr="00266807">
        <w:trPr>
          <w:cantSplit/>
          <w:trHeight w:val="1134"/>
        </w:trPr>
        <w:tc>
          <w:tcPr>
            <w:tcW w:w="704" w:type="dxa"/>
            <w:textDirection w:val="tbRlV"/>
            <w:vAlign w:val="center"/>
          </w:tcPr>
          <w:p w14:paraId="45EA9D15" w14:textId="77777777" w:rsidR="000B06D6" w:rsidRPr="00072565" w:rsidRDefault="000B06D6" w:rsidP="00266807">
            <w:pPr>
              <w:spacing w:line="0" w:lineRule="atLeast"/>
              <w:jc w:val="center"/>
              <w:rPr>
                <w:rFonts w:ascii="ＭＳ ゴシック" w:eastAsia="ＭＳ ゴシック" w:hAnsi="ＭＳ ゴシック"/>
                <w:sz w:val="16"/>
                <w:szCs w:val="16"/>
              </w:rPr>
            </w:pPr>
            <w:r w:rsidRPr="00072565">
              <w:rPr>
                <w:rFonts w:ascii="ＭＳ ゴシック" w:eastAsia="ＭＳ ゴシック" w:hAnsi="ＭＳ ゴシック"/>
                <w:sz w:val="18"/>
                <w:szCs w:val="16"/>
              </w:rPr>
              <w:t>表記・表現及び指導に対する工夫や配慮</w:t>
            </w:r>
          </w:p>
        </w:tc>
        <w:tc>
          <w:tcPr>
            <w:tcW w:w="2552" w:type="dxa"/>
          </w:tcPr>
          <w:p w14:paraId="5498F702" w14:textId="77777777" w:rsidR="00072565"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学習意欲を高めるための配慮がなされているか。</w:t>
            </w:r>
          </w:p>
          <w:p w14:paraId="0B48F367" w14:textId="77777777" w:rsidR="00072565"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用語・記号の取り上げ方や記述のしかたは適切か。</w:t>
            </w:r>
          </w:p>
          <w:p w14:paraId="08AE6A92" w14:textId="77777777" w:rsidR="00072565"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生徒の自学自習への配慮や工夫がなされているか。</w:t>
            </w:r>
          </w:p>
          <w:p w14:paraId="263B26B4" w14:textId="77777777" w:rsidR="000B06D6" w:rsidRPr="000B06D6"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指導書や周辺教材での工夫や配慮がなされているか。</w:t>
            </w:r>
          </w:p>
        </w:tc>
        <w:tc>
          <w:tcPr>
            <w:tcW w:w="6378" w:type="dxa"/>
          </w:tcPr>
          <w:p w14:paraId="46487BB1" w14:textId="79CB3D62" w:rsidR="00072565" w:rsidRDefault="00072565" w:rsidP="006074EE">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前見返しの</w:t>
            </w:r>
            <w:r w:rsidR="000B06D6" w:rsidRPr="007E5B5B">
              <w:rPr>
                <w:rFonts w:ascii="ＭＳ ゴシック" w:eastAsia="ＭＳ ゴシック" w:hAnsi="ＭＳ ゴシック"/>
                <w:sz w:val="16"/>
                <w:szCs w:val="16"/>
              </w:rPr>
              <w:t>「</w:t>
            </w:r>
            <w:r w:rsidR="007E5DB3">
              <w:rPr>
                <w:rFonts w:ascii="ＭＳ ゴシック" w:eastAsia="ＭＳ ゴシック" w:hAnsi="ＭＳ ゴシック" w:hint="eastAsia"/>
                <w:sz w:val="16"/>
                <w:szCs w:val="16"/>
              </w:rPr>
              <w:t>ジオパーク</w:t>
            </w:r>
            <w:r w:rsidR="000B06D6" w:rsidRPr="007E5B5B">
              <w:rPr>
                <w:rFonts w:ascii="ＭＳ ゴシック" w:eastAsia="ＭＳ ゴシック" w:hAnsi="ＭＳ ゴシック"/>
                <w:sz w:val="16"/>
                <w:szCs w:val="16"/>
              </w:rPr>
              <w:t>」</w:t>
            </w:r>
            <w:r w:rsidR="007E5DB3">
              <w:rPr>
                <w:rFonts w:ascii="ＭＳ 明朝" w:eastAsia="ＭＳ 明朝" w:hAnsi="ＭＳ 明朝" w:hint="eastAsia"/>
                <w:sz w:val="16"/>
                <w:szCs w:val="16"/>
              </w:rPr>
              <w:t>や</w:t>
            </w:r>
            <w:r w:rsidR="007E5DB3" w:rsidRPr="006074EE">
              <w:rPr>
                <w:rFonts w:ascii="ＭＳ ゴシック" w:eastAsia="ＭＳ ゴシック" w:hAnsi="ＭＳ ゴシック" w:hint="eastAsia"/>
                <w:sz w:val="16"/>
                <w:szCs w:val="16"/>
              </w:rPr>
              <w:t>「地学基礎をこれから学ぶみなさんへ」</w:t>
            </w:r>
            <w:r w:rsidR="006074EE">
              <w:rPr>
                <w:rFonts w:ascii="ＭＳ 明朝" w:eastAsia="ＭＳ 明朝" w:hAnsi="ＭＳ 明朝" w:hint="eastAsia"/>
                <w:sz w:val="16"/>
                <w:szCs w:val="16"/>
              </w:rPr>
              <w:t>、</w:t>
            </w:r>
            <w:r w:rsidR="007E5DB3" w:rsidRPr="006074EE">
              <w:rPr>
                <w:rFonts w:ascii="ＭＳ ゴシック" w:eastAsia="ＭＳ ゴシック" w:hAnsi="ＭＳ ゴシック" w:hint="eastAsia"/>
                <w:sz w:val="16"/>
                <w:szCs w:val="16"/>
              </w:rPr>
              <w:t>「編扉」</w:t>
            </w:r>
            <w:r w:rsidR="007E5DB3">
              <w:rPr>
                <w:rFonts w:ascii="ＭＳ 明朝" w:eastAsia="ＭＳ 明朝" w:hAnsi="ＭＳ 明朝" w:hint="eastAsia"/>
                <w:sz w:val="16"/>
                <w:szCs w:val="16"/>
              </w:rPr>
              <w:t>など、それぞれの学習内容を補足し授業内容に幅が出しやすい内容がちりばめられており、</w:t>
            </w:r>
            <w:r w:rsidR="00AC79B6">
              <w:rPr>
                <w:rFonts w:ascii="ＭＳ 明朝" w:eastAsia="ＭＳ 明朝" w:hAnsi="ＭＳ 明朝" w:hint="eastAsia"/>
                <w:sz w:val="16"/>
                <w:szCs w:val="16"/>
              </w:rPr>
              <w:t xml:space="preserve">　</w:t>
            </w:r>
            <w:r w:rsidR="007E5DB3">
              <w:rPr>
                <w:rFonts w:ascii="ＭＳ 明朝" w:eastAsia="ＭＳ 明朝" w:hAnsi="ＭＳ 明朝" w:hint="eastAsia"/>
                <w:sz w:val="16"/>
                <w:szCs w:val="16"/>
              </w:rPr>
              <w:t>学習内容を概観したり、それぞれの学習内容どうしのつながりを</w:t>
            </w:r>
            <w:r w:rsidR="007E5DB3">
              <w:rPr>
                <w:rFonts w:ascii="ＭＳ 明朝" w:eastAsia="ＭＳ 明朝" w:hAnsi="ＭＳ 明朝"/>
                <w:sz w:val="16"/>
                <w:szCs w:val="16"/>
              </w:rPr>
              <w:t>意識させ</w:t>
            </w:r>
            <w:r w:rsidR="007E5DB3">
              <w:rPr>
                <w:rFonts w:ascii="ＭＳ 明朝" w:eastAsia="ＭＳ 明朝" w:hAnsi="ＭＳ 明朝" w:hint="eastAsia"/>
                <w:sz w:val="16"/>
                <w:szCs w:val="16"/>
              </w:rPr>
              <w:t>たりする</w:t>
            </w:r>
            <w:r w:rsidR="00266807">
              <w:rPr>
                <w:rFonts w:ascii="ＭＳ 明朝" w:eastAsia="ＭＳ 明朝" w:hAnsi="ＭＳ 明朝" w:hint="eastAsia"/>
                <w:sz w:val="16"/>
                <w:szCs w:val="16"/>
              </w:rPr>
              <w:t>こと</w:t>
            </w:r>
            <w:r w:rsidR="007E5DB3">
              <w:rPr>
                <w:rFonts w:ascii="ＭＳ 明朝" w:eastAsia="ＭＳ 明朝" w:hAnsi="ＭＳ 明朝" w:hint="eastAsia"/>
                <w:sz w:val="16"/>
                <w:szCs w:val="16"/>
              </w:rPr>
              <w:t>などがしやすい構成となっている</w:t>
            </w:r>
            <w:r w:rsidR="000B06D6" w:rsidRPr="000B06D6">
              <w:rPr>
                <w:rFonts w:ascii="ＭＳ 明朝" w:eastAsia="ＭＳ 明朝" w:hAnsi="ＭＳ 明朝"/>
                <w:sz w:val="16"/>
                <w:szCs w:val="16"/>
              </w:rPr>
              <w:t>。また</w:t>
            </w:r>
            <w:r w:rsidR="007E5DB3">
              <w:rPr>
                <w:rFonts w:ascii="ＭＳ 明朝" w:eastAsia="ＭＳ 明朝" w:hAnsi="ＭＳ 明朝"/>
                <w:sz w:val="16"/>
                <w:szCs w:val="16"/>
              </w:rPr>
              <w:t>、</w:t>
            </w:r>
            <w:r w:rsidR="000B06D6" w:rsidRPr="006074EE">
              <w:rPr>
                <w:rFonts w:ascii="ＭＳ ゴシック" w:eastAsia="ＭＳ ゴシック" w:hAnsi="ＭＳ ゴシック"/>
                <w:sz w:val="16"/>
                <w:szCs w:val="16"/>
              </w:rPr>
              <w:t>「探究</w:t>
            </w:r>
            <w:r w:rsidR="006074EE" w:rsidRPr="006074EE">
              <w:rPr>
                <w:rFonts w:ascii="ＭＳ ゴシック" w:eastAsia="ＭＳ ゴシック" w:hAnsi="ＭＳ ゴシック" w:hint="eastAsia"/>
                <w:sz w:val="16"/>
                <w:szCs w:val="16"/>
              </w:rPr>
              <w:t>活動</w:t>
            </w:r>
            <w:r w:rsidR="000B06D6" w:rsidRPr="006074EE">
              <w:rPr>
                <w:rFonts w:ascii="ＭＳ ゴシック" w:eastAsia="ＭＳ ゴシック" w:hAnsi="ＭＳ ゴシック"/>
                <w:sz w:val="16"/>
                <w:szCs w:val="16"/>
              </w:rPr>
              <w:t>の進め方」</w:t>
            </w:r>
            <w:r w:rsidR="007E5DB3" w:rsidRPr="006074EE">
              <w:rPr>
                <w:rFonts w:ascii="ＭＳ ゴシック" w:eastAsia="ＭＳ ゴシック" w:hAnsi="ＭＳ ゴシック" w:hint="eastAsia"/>
                <w:sz w:val="16"/>
                <w:szCs w:val="16"/>
              </w:rPr>
              <w:t>「グラフのかき方・図やグラフの読み方</w:t>
            </w:r>
            <w:r w:rsidR="000B06D6" w:rsidRPr="006074EE">
              <w:rPr>
                <w:rFonts w:ascii="ＭＳ ゴシック" w:eastAsia="ＭＳ ゴシック" w:hAnsi="ＭＳ ゴシック"/>
                <w:sz w:val="16"/>
                <w:szCs w:val="16"/>
              </w:rPr>
              <w:t>」</w:t>
            </w:r>
            <w:r w:rsidR="000B06D6" w:rsidRPr="000B06D6">
              <w:rPr>
                <w:rFonts w:ascii="ＭＳ 明朝" w:eastAsia="ＭＳ 明朝" w:hAnsi="ＭＳ 明朝"/>
                <w:sz w:val="16"/>
                <w:szCs w:val="16"/>
              </w:rPr>
              <w:t>なども扱っており</w:t>
            </w:r>
            <w:r w:rsidR="007E5DB3">
              <w:rPr>
                <w:rFonts w:ascii="ＭＳ 明朝" w:eastAsia="ＭＳ 明朝" w:hAnsi="ＭＳ 明朝"/>
                <w:sz w:val="16"/>
                <w:szCs w:val="16"/>
              </w:rPr>
              <w:t>、</w:t>
            </w:r>
            <w:r w:rsidR="000B06D6" w:rsidRPr="007E5B5B">
              <w:rPr>
                <w:rFonts w:ascii="ＭＳ ゴシック" w:eastAsia="ＭＳ ゴシック" w:hAnsi="ＭＳ ゴシック"/>
                <w:sz w:val="16"/>
                <w:szCs w:val="16"/>
              </w:rPr>
              <w:t>地学基礎の『授業開き』</w:t>
            </w:r>
            <w:r w:rsidR="000B06D6" w:rsidRPr="000B06D6">
              <w:rPr>
                <w:rFonts w:ascii="ＭＳ 明朝" w:eastAsia="ＭＳ 明朝" w:hAnsi="ＭＳ 明朝"/>
                <w:sz w:val="16"/>
                <w:szCs w:val="16"/>
              </w:rPr>
              <w:t>で使用できる内容にもなっている。</w:t>
            </w:r>
          </w:p>
          <w:p w14:paraId="65BE06E5" w14:textId="77777777" w:rsidR="00072565" w:rsidRDefault="000B06D6" w:rsidP="00AC79B6">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w:t>
            </w:r>
            <w:r w:rsidRPr="006074EE">
              <w:rPr>
                <w:rFonts w:ascii="ＭＳ ゴシック" w:eastAsia="ＭＳ ゴシック" w:hAnsi="ＭＳ ゴシック"/>
                <w:sz w:val="16"/>
                <w:szCs w:val="16"/>
              </w:rPr>
              <w:t>「コラム」「アースペディア」</w:t>
            </w:r>
            <w:r w:rsidRPr="000B06D6">
              <w:rPr>
                <w:rFonts w:ascii="ＭＳ 明朝" w:eastAsia="ＭＳ 明朝" w:hAnsi="ＭＳ 明朝"/>
                <w:sz w:val="16"/>
                <w:szCs w:val="16"/>
              </w:rPr>
              <w:t>では</w:t>
            </w:r>
            <w:r w:rsidR="007E5DB3">
              <w:rPr>
                <w:rFonts w:ascii="ＭＳ 明朝" w:eastAsia="ＭＳ 明朝" w:hAnsi="ＭＳ 明朝"/>
                <w:sz w:val="16"/>
                <w:szCs w:val="16"/>
              </w:rPr>
              <w:t>、</w:t>
            </w:r>
            <w:r w:rsidRPr="000B06D6">
              <w:rPr>
                <w:rFonts w:ascii="ＭＳ 明朝" w:eastAsia="ＭＳ 明朝" w:hAnsi="ＭＳ 明朝"/>
                <w:sz w:val="16"/>
                <w:szCs w:val="16"/>
              </w:rPr>
              <w:t>身近な話題</w:t>
            </w:r>
            <w:r w:rsidR="007E5DB3">
              <w:rPr>
                <w:rFonts w:ascii="ＭＳ 明朝" w:eastAsia="ＭＳ 明朝" w:hAnsi="ＭＳ 明朝"/>
                <w:sz w:val="16"/>
                <w:szCs w:val="16"/>
              </w:rPr>
              <w:t>、</w:t>
            </w:r>
            <w:r w:rsidRPr="000B06D6">
              <w:rPr>
                <w:rFonts w:ascii="ＭＳ 明朝" w:eastAsia="ＭＳ 明朝" w:hAnsi="ＭＳ 明朝"/>
                <w:sz w:val="16"/>
                <w:szCs w:val="16"/>
              </w:rPr>
              <w:t>歴史</w:t>
            </w:r>
            <w:r w:rsidR="007E5DB3">
              <w:rPr>
                <w:rFonts w:ascii="ＭＳ 明朝" w:eastAsia="ＭＳ 明朝" w:hAnsi="ＭＳ 明朝"/>
                <w:sz w:val="16"/>
                <w:szCs w:val="16"/>
              </w:rPr>
              <w:t>、</w:t>
            </w:r>
            <w:r w:rsidRPr="000B06D6">
              <w:rPr>
                <w:rFonts w:ascii="ＭＳ 明朝" w:eastAsia="ＭＳ 明朝" w:hAnsi="ＭＳ 明朝"/>
                <w:sz w:val="16"/>
                <w:szCs w:val="16"/>
              </w:rPr>
              <w:t>最新の話題を取り上げるなど</w:t>
            </w:r>
            <w:r w:rsidR="007E5DB3">
              <w:rPr>
                <w:rFonts w:ascii="ＭＳ 明朝" w:eastAsia="ＭＳ 明朝" w:hAnsi="ＭＳ 明朝"/>
                <w:sz w:val="16"/>
                <w:szCs w:val="16"/>
              </w:rPr>
              <w:t>、</w:t>
            </w:r>
            <w:r w:rsidRPr="000B06D6">
              <w:rPr>
                <w:rFonts w:ascii="ＭＳ 明朝" w:eastAsia="ＭＳ 明朝" w:hAnsi="ＭＳ 明朝"/>
                <w:sz w:val="16"/>
                <w:szCs w:val="16"/>
              </w:rPr>
              <w:t>地学への興味や理解を膨らませる工夫がある。</w:t>
            </w:r>
          </w:p>
          <w:p w14:paraId="461B77FA" w14:textId="77777777" w:rsidR="00072565" w:rsidRPr="00AB5137" w:rsidRDefault="000B06D6" w:rsidP="00AC79B6">
            <w:pPr>
              <w:spacing w:line="0" w:lineRule="atLeast"/>
              <w:ind w:left="160" w:hangingChars="100" w:hanging="160"/>
              <w:rPr>
                <w:rFonts w:ascii="ＭＳ ゴシック" w:eastAsia="ＭＳ ゴシック" w:hAnsi="ＭＳ ゴシック"/>
                <w:sz w:val="16"/>
                <w:szCs w:val="16"/>
              </w:rPr>
            </w:pPr>
            <w:r w:rsidRPr="000B06D6">
              <w:rPr>
                <w:rFonts w:ascii="ＭＳ 明朝" w:eastAsia="ＭＳ 明朝" w:hAnsi="ＭＳ 明朝"/>
                <w:sz w:val="16"/>
                <w:szCs w:val="16"/>
              </w:rPr>
              <w:t>・本文が丁寧に書かれている。また</w:t>
            </w:r>
            <w:r w:rsidR="007E5DB3">
              <w:rPr>
                <w:rFonts w:ascii="ＭＳ 明朝" w:eastAsia="ＭＳ 明朝" w:hAnsi="ＭＳ 明朝"/>
                <w:sz w:val="16"/>
                <w:szCs w:val="16"/>
              </w:rPr>
              <w:t>、</w:t>
            </w:r>
            <w:r w:rsidR="00266807" w:rsidRPr="007E5B5B">
              <w:rPr>
                <w:rFonts w:ascii="ＭＳ ゴシック" w:eastAsia="ＭＳ ゴシック" w:hAnsi="ＭＳ ゴシック"/>
                <w:sz w:val="16"/>
                <w:szCs w:val="16"/>
              </w:rPr>
              <w:t>太字の重要語句</w:t>
            </w:r>
            <w:r w:rsidR="00266807">
              <w:rPr>
                <w:rFonts w:ascii="ＭＳ ゴシック" w:eastAsia="ＭＳ ゴシック" w:hAnsi="ＭＳ ゴシック" w:hint="eastAsia"/>
                <w:sz w:val="16"/>
                <w:szCs w:val="16"/>
              </w:rPr>
              <w:t>や</w:t>
            </w:r>
            <w:r w:rsidR="00266807">
              <w:rPr>
                <w:rFonts w:ascii="ＭＳ ゴシック" w:eastAsia="ＭＳ ゴシック" w:hAnsi="ＭＳ ゴシック"/>
                <w:sz w:val="16"/>
                <w:szCs w:val="16"/>
              </w:rPr>
              <w:t>中学以降で読みを学習する漢字</w:t>
            </w:r>
            <w:r w:rsidRPr="007E5B5B">
              <w:rPr>
                <w:rFonts w:ascii="ＭＳ ゴシック" w:eastAsia="ＭＳ ゴシック" w:hAnsi="ＭＳ ゴシック"/>
                <w:sz w:val="16"/>
                <w:szCs w:val="16"/>
              </w:rPr>
              <w:t>に振り仮名</w:t>
            </w:r>
            <w:r w:rsidRPr="000B06D6">
              <w:rPr>
                <w:rFonts w:ascii="ＭＳ 明朝" w:eastAsia="ＭＳ 明朝" w:hAnsi="ＭＳ 明朝"/>
                <w:sz w:val="16"/>
                <w:szCs w:val="16"/>
              </w:rPr>
              <w:t>が付され</w:t>
            </w:r>
            <w:r w:rsidR="007E5DB3">
              <w:rPr>
                <w:rFonts w:ascii="ＭＳ 明朝" w:eastAsia="ＭＳ 明朝" w:hAnsi="ＭＳ 明朝"/>
                <w:sz w:val="16"/>
                <w:szCs w:val="16"/>
              </w:rPr>
              <w:t>、</w:t>
            </w:r>
            <w:r w:rsidRPr="000B06D6">
              <w:rPr>
                <w:rFonts w:ascii="ＭＳ 明朝" w:eastAsia="ＭＳ 明朝" w:hAnsi="ＭＳ 明朝"/>
                <w:sz w:val="16"/>
                <w:szCs w:val="16"/>
              </w:rPr>
              <w:t xml:space="preserve">自学自習が十分可能である。 </w:t>
            </w:r>
          </w:p>
          <w:p w14:paraId="26D6842B" w14:textId="77777777" w:rsidR="00072565"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本文中に</w:t>
            </w:r>
            <w:r w:rsidR="000B06D6" w:rsidRPr="007E5B5B">
              <w:rPr>
                <w:rFonts w:ascii="ＭＳ ゴシック" w:eastAsia="ＭＳ ゴシック" w:hAnsi="ＭＳ ゴシック"/>
                <w:sz w:val="16"/>
                <w:szCs w:val="16"/>
              </w:rPr>
              <w:t>二次元コード</w:t>
            </w:r>
            <w:r w:rsidR="000B06D6" w:rsidRPr="000B06D6">
              <w:rPr>
                <w:rFonts w:ascii="ＭＳ 明朝" w:eastAsia="ＭＳ 明朝" w:hAnsi="ＭＳ 明朝"/>
                <w:sz w:val="16"/>
                <w:szCs w:val="16"/>
              </w:rPr>
              <w:t>が付されており</w:t>
            </w:r>
            <w:r w:rsidR="007E5DB3">
              <w:rPr>
                <w:rFonts w:ascii="ＭＳ 明朝" w:eastAsia="ＭＳ 明朝" w:hAnsi="ＭＳ 明朝"/>
                <w:sz w:val="16"/>
                <w:szCs w:val="16"/>
              </w:rPr>
              <w:t>、</w:t>
            </w:r>
            <w:r w:rsidR="000B06D6" w:rsidRPr="000B06D6">
              <w:rPr>
                <w:rFonts w:ascii="ＭＳ 明朝" w:eastAsia="ＭＳ 明朝" w:hAnsi="ＭＳ 明朝"/>
                <w:sz w:val="16"/>
                <w:szCs w:val="16"/>
              </w:rPr>
              <w:t>中学校の既習事項やアニメーション</w:t>
            </w:r>
            <w:r w:rsidR="007E5DB3">
              <w:rPr>
                <w:rFonts w:ascii="ＭＳ 明朝" w:eastAsia="ＭＳ 明朝" w:hAnsi="ＭＳ 明朝"/>
                <w:sz w:val="16"/>
                <w:szCs w:val="16"/>
              </w:rPr>
              <w:t>、</w:t>
            </w:r>
            <w:r w:rsidR="000B06D6" w:rsidRPr="000B06D6">
              <w:rPr>
                <w:rFonts w:ascii="ＭＳ 明朝" w:eastAsia="ＭＳ 明朝" w:hAnsi="ＭＳ 明朝"/>
                <w:sz w:val="16"/>
                <w:szCs w:val="16"/>
              </w:rPr>
              <w:t>動画が視聴でき</w:t>
            </w:r>
            <w:r w:rsidR="007E5DB3">
              <w:rPr>
                <w:rFonts w:ascii="ＭＳ 明朝" w:eastAsia="ＭＳ 明朝" w:hAnsi="ＭＳ 明朝"/>
                <w:sz w:val="16"/>
                <w:szCs w:val="16"/>
              </w:rPr>
              <w:t>、</w:t>
            </w:r>
            <w:r w:rsidR="000B06D6" w:rsidRPr="000B06D6">
              <w:rPr>
                <w:rFonts w:ascii="ＭＳ 明朝" w:eastAsia="ＭＳ 明朝" w:hAnsi="ＭＳ 明朝"/>
                <w:sz w:val="16"/>
                <w:szCs w:val="16"/>
              </w:rPr>
              <w:t>理解を深められるようになっている。</w:t>
            </w:r>
          </w:p>
          <w:p w14:paraId="0E993101" w14:textId="77777777" w:rsidR="00072565"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・実習には</w:t>
            </w:r>
            <w:r w:rsidR="007E5DB3">
              <w:rPr>
                <w:rFonts w:ascii="ＭＳ 明朝" w:eastAsia="ＭＳ 明朝" w:hAnsi="ＭＳ 明朝"/>
                <w:sz w:val="16"/>
                <w:szCs w:val="16"/>
              </w:rPr>
              <w:t>、</w:t>
            </w:r>
            <w:r w:rsidRPr="000B06D6">
              <w:rPr>
                <w:rFonts w:ascii="ＭＳ 明朝" w:eastAsia="ＭＳ 明朝" w:hAnsi="ＭＳ 明朝"/>
                <w:sz w:val="16"/>
                <w:szCs w:val="16"/>
              </w:rPr>
              <w:t>必要に応じて事故防止の注意マークが目立つようにつけられている。</w:t>
            </w:r>
          </w:p>
          <w:p w14:paraId="25F99C80" w14:textId="77777777" w:rsidR="00072565" w:rsidRDefault="000B06D6" w:rsidP="00AC79B6">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・指導資料は</w:t>
            </w:r>
            <w:r w:rsidRPr="006074EE">
              <w:rPr>
                <w:rFonts w:ascii="ＭＳ ゴシック" w:eastAsia="ＭＳ ゴシック" w:hAnsi="ＭＳ ゴシック"/>
                <w:sz w:val="16"/>
                <w:szCs w:val="16"/>
              </w:rPr>
              <w:t>「動画コンテンツ」</w:t>
            </w:r>
            <w:r w:rsidR="007E5DB3">
              <w:rPr>
                <w:rFonts w:ascii="ＭＳ 明朝" w:eastAsia="ＭＳ 明朝" w:hAnsi="ＭＳ 明朝"/>
                <w:sz w:val="16"/>
                <w:szCs w:val="16"/>
              </w:rPr>
              <w:t>、</w:t>
            </w:r>
            <w:r w:rsidRPr="006074EE">
              <w:rPr>
                <w:rFonts w:ascii="ＭＳ ゴシック" w:eastAsia="ＭＳ ゴシック" w:hAnsi="ＭＳ ゴシック"/>
                <w:sz w:val="16"/>
                <w:szCs w:val="16"/>
              </w:rPr>
              <w:t>「デジタル板書」</w:t>
            </w:r>
            <w:r w:rsidRPr="000B06D6">
              <w:rPr>
                <w:rFonts w:ascii="ＭＳ 明朝" w:eastAsia="ＭＳ 明朝" w:hAnsi="ＭＳ 明朝"/>
                <w:sz w:val="16"/>
                <w:szCs w:val="16"/>
              </w:rPr>
              <w:t>などのデジタル教材が充実しており</w:t>
            </w:r>
            <w:r w:rsidR="007E5DB3">
              <w:rPr>
                <w:rFonts w:ascii="ＭＳ 明朝" w:eastAsia="ＭＳ 明朝" w:hAnsi="ＭＳ 明朝"/>
                <w:sz w:val="16"/>
                <w:szCs w:val="16"/>
              </w:rPr>
              <w:t>、</w:t>
            </w:r>
            <w:r w:rsidR="00072565">
              <w:rPr>
                <w:rFonts w:ascii="ＭＳ 明朝" w:eastAsia="ＭＳ 明朝" w:hAnsi="ＭＳ 明朝"/>
                <w:sz w:val="16"/>
                <w:szCs w:val="16"/>
              </w:rPr>
              <w:t>ICT</w:t>
            </w:r>
            <w:r w:rsidRPr="000B06D6">
              <w:rPr>
                <w:rFonts w:ascii="ＭＳ 明朝" w:eastAsia="ＭＳ 明朝" w:hAnsi="ＭＳ 明朝"/>
                <w:sz w:val="16"/>
                <w:szCs w:val="16"/>
              </w:rPr>
              <w:t>を活用した授業にも対応している。</w:t>
            </w:r>
          </w:p>
          <w:p w14:paraId="73F5A99F" w14:textId="77777777" w:rsidR="000B06D6" w:rsidRPr="000B06D6" w:rsidRDefault="000B06D6" w:rsidP="00AC79B6">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・第</w:t>
            </w:r>
            <w:r w:rsidR="007E5DB3">
              <w:rPr>
                <w:rFonts w:ascii="ＭＳ 明朝" w:eastAsia="ＭＳ 明朝" w:hAnsi="ＭＳ 明朝" w:hint="eastAsia"/>
                <w:sz w:val="16"/>
                <w:szCs w:val="16"/>
              </w:rPr>
              <w:t>５</w:t>
            </w:r>
            <w:r w:rsidRPr="000B06D6">
              <w:rPr>
                <w:rFonts w:ascii="ＭＳ 明朝" w:eastAsia="ＭＳ 明朝" w:hAnsi="ＭＳ 明朝"/>
                <w:sz w:val="16"/>
                <w:szCs w:val="16"/>
              </w:rPr>
              <w:t>編では</w:t>
            </w:r>
            <w:r w:rsidR="007E5DB3">
              <w:rPr>
                <w:rFonts w:ascii="ＭＳ 明朝" w:eastAsia="ＭＳ 明朝" w:hAnsi="ＭＳ 明朝"/>
                <w:sz w:val="16"/>
                <w:szCs w:val="16"/>
              </w:rPr>
              <w:t>、</w:t>
            </w:r>
            <w:r w:rsidRPr="007E5B5B">
              <w:rPr>
                <w:rFonts w:ascii="ＭＳ ゴシック" w:eastAsia="ＭＳ ゴシック" w:hAnsi="ＭＳ ゴシック"/>
                <w:sz w:val="16"/>
                <w:szCs w:val="16"/>
              </w:rPr>
              <w:t>防災や環境問題</w:t>
            </w:r>
            <w:r w:rsidR="007E5DB3">
              <w:rPr>
                <w:rFonts w:ascii="ＭＳ ゴシック" w:eastAsia="ＭＳ ゴシック" w:hAnsi="ＭＳ ゴシック"/>
                <w:sz w:val="16"/>
                <w:szCs w:val="16"/>
              </w:rPr>
              <w:t>、</w:t>
            </w:r>
            <w:r w:rsidR="00266807">
              <w:rPr>
                <w:rFonts w:ascii="ＭＳ ゴシック" w:eastAsia="ＭＳ ゴシック" w:hAnsi="ＭＳ ゴシック" w:hint="eastAsia"/>
                <w:sz w:val="16"/>
                <w:szCs w:val="16"/>
              </w:rPr>
              <w:t>ＳＤＧs</w:t>
            </w:r>
            <w:r w:rsidRPr="007E5B5B">
              <w:rPr>
                <w:rFonts w:ascii="ＭＳ ゴシック" w:eastAsia="ＭＳ ゴシック" w:hAnsi="ＭＳ ゴシック"/>
                <w:sz w:val="16"/>
                <w:szCs w:val="16"/>
              </w:rPr>
              <w:t>など今日的な話題</w:t>
            </w:r>
            <w:r w:rsidRPr="000B06D6">
              <w:rPr>
                <w:rFonts w:ascii="ＭＳ 明朝" w:eastAsia="ＭＳ 明朝" w:hAnsi="ＭＳ 明朝"/>
                <w:sz w:val="16"/>
                <w:szCs w:val="16"/>
              </w:rPr>
              <w:t>を扱い</w:t>
            </w:r>
            <w:r w:rsidR="007E5DB3">
              <w:rPr>
                <w:rFonts w:ascii="ＭＳ 明朝" w:eastAsia="ＭＳ 明朝" w:hAnsi="ＭＳ 明朝"/>
                <w:sz w:val="16"/>
                <w:szCs w:val="16"/>
              </w:rPr>
              <w:t>、</w:t>
            </w:r>
            <w:r w:rsidRPr="000B06D6">
              <w:rPr>
                <w:rFonts w:ascii="ＭＳ 明朝" w:eastAsia="ＭＳ 明朝" w:hAnsi="ＭＳ 明朝"/>
                <w:sz w:val="16"/>
                <w:szCs w:val="16"/>
              </w:rPr>
              <w:t>生徒自身がどのように暮らしていくかを</w:t>
            </w:r>
            <w:r w:rsidR="007E5DB3">
              <w:rPr>
                <w:rFonts w:ascii="ＭＳ 明朝" w:eastAsia="ＭＳ 明朝" w:hAnsi="ＭＳ 明朝"/>
                <w:sz w:val="16"/>
                <w:szCs w:val="16"/>
              </w:rPr>
              <w:t>、</w:t>
            </w:r>
            <w:r w:rsidRPr="000B06D6">
              <w:rPr>
                <w:rFonts w:ascii="ＭＳ 明朝" w:eastAsia="ＭＳ 明朝" w:hAnsi="ＭＳ 明朝"/>
                <w:sz w:val="16"/>
                <w:szCs w:val="16"/>
              </w:rPr>
              <w:t>自ら考えられるようになっている。</w:t>
            </w:r>
          </w:p>
        </w:tc>
      </w:tr>
      <w:tr w:rsidR="000B06D6" w:rsidRPr="000B06D6" w14:paraId="56B7F925" w14:textId="77777777" w:rsidTr="00266807">
        <w:trPr>
          <w:cantSplit/>
          <w:trHeight w:val="1134"/>
        </w:trPr>
        <w:tc>
          <w:tcPr>
            <w:tcW w:w="704" w:type="dxa"/>
            <w:textDirection w:val="tbRlV"/>
            <w:vAlign w:val="center"/>
          </w:tcPr>
          <w:p w14:paraId="6E7739E4" w14:textId="77777777" w:rsidR="000B06D6" w:rsidRPr="00072565" w:rsidRDefault="000B06D6" w:rsidP="00266807">
            <w:pPr>
              <w:spacing w:line="0" w:lineRule="atLeast"/>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印刷・造本上の配慮</w:t>
            </w:r>
          </w:p>
        </w:tc>
        <w:tc>
          <w:tcPr>
            <w:tcW w:w="2552" w:type="dxa"/>
          </w:tcPr>
          <w:p w14:paraId="6EF4CC2C" w14:textId="77777777" w:rsidR="00072565"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印刷の鮮明さ</w:t>
            </w:r>
            <w:r w:rsidR="007E5DB3">
              <w:rPr>
                <w:rFonts w:ascii="ＭＳ 明朝" w:eastAsia="ＭＳ 明朝" w:hAnsi="ＭＳ 明朝"/>
                <w:sz w:val="16"/>
                <w:szCs w:val="16"/>
              </w:rPr>
              <w:t>、</w:t>
            </w:r>
            <w:r w:rsidR="000B06D6" w:rsidRPr="000B06D6">
              <w:rPr>
                <w:rFonts w:ascii="ＭＳ 明朝" w:eastAsia="ＭＳ 明朝" w:hAnsi="ＭＳ 明朝"/>
                <w:sz w:val="16"/>
                <w:szCs w:val="16"/>
              </w:rPr>
              <w:t>活字の大きさ</w:t>
            </w:r>
            <w:r w:rsidR="007E5DB3">
              <w:rPr>
                <w:rFonts w:ascii="ＭＳ 明朝" w:eastAsia="ＭＳ 明朝" w:hAnsi="ＭＳ 明朝"/>
                <w:sz w:val="16"/>
                <w:szCs w:val="16"/>
              </w:rPr>
              <w:t>、</w:t>
            </w:r>
            <w:r w:rsidR="000B06D6" w:rsidRPr="000B06D6">
              <w:rPr>
                <w:rFonts w:ascii="ＭＳ 明朝" w:eastAsia="ＭＳ 明朝" w:hAnsi="ＭＳ 明朝"/>
                <w:sz w:val="16"/>
                <w:szCs w:val="16"/>
              </w:rPr>
              <w:t>行間</w:t>
            </w:r>
            <w:r w:rsidR="007E5DB3">
              <w:rPr>
                <w:rFonts w:ascii="ＭＳ 明朝" w:eastAsia="ＭＳ 明朝" w:hAnsi="ＭＳ 明朝"/>
                <w:sz w:val="16"/>
                <w:szCs w:val="16"/>
              </w:rPr>
              <w:t>、</w:t>
            </w:r>
            <w:r w:rsidR="000B06D6" w:rsidRPr="000B06D6">
              <w:rPr>
                <w:rFonts w:ascii="ＭＳ 明朝" w:eastAsia="ＭＳ 明朝" w:hAnsi="ＭＳ 明朝"/>
                <w:sz w:val="16"/>
                <w:szCs w:val="16"/>
              </w:rPr>
              <w:t xml:space="preserve">製本などは適切か。 </w:t>
            </w:r>
          </w:p>
          <w:p w14:paraId="4049A700" w14:textId="77777777" w:rsidR="000B06D6" w:rsidRPr="000B06D6"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環境保全や生徒の多様な特性に対して配慮しているか。</w:t>
            </w:r>
          </w:p>
        </w:tc>
        <w:tc>
          <w:tcPr>
            <w:tcW w:w="6378" w:type="dxa"/>
          </w:tcPr>
          <w:p w14:paraId="64987DF2" w14:textId="77777777" w:rsidR="00072565" w:rsidRDefault="000B06D6" w:rsidP="00AC79B6">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・製本は針金を使用せず接着剤で製本してあり</w:t>
            </w:r>
            <w:r w:rsidR="007E5DB3">
              <w:rPr>
                <w:rFonts w:ascii="ＭＳ 明朝" w:eastAsia="ＭＳ 明朝" w:hAnsi="ＭＳ 明朝"/>
                <w:sz w:val="16"/>
                <w:szCs w:val="16"/>
              </w:rPr>
              <w:t>、</w:t>
            </w:r>
            <w:r w:rsidRPr="000B06D6">
              <w:rPr>
                <w:rFonts w:ascii="ＭＳ 明朝" w:eastAsia="ＭＳ 明朝" w:hAnsi="ＭＳ 明朝"/>
                <w:sz w:val="16"/>
                <w:szCs w:val="16"/>
              </w:rPr>
              <w:t xml:space="preserve">金属を使用しないことによるリサイクル性を重視している。 </w:t>
            </w:r>
          </w:p>
          <w:p w14:paraId="492489AD" w14:textId="77777777" w:rsidR="00072565" w:rsidRDefault="000B06D6" w:rsidP="00072565">
            <w:pPr>
              <w:spacing w:line="0" w:lineRule="atLeast"/>
              <w:rPr>
                <w:rFonts w:ascii="ＭＳ 明朝" w:eastAsia="ＭＳ 明朝" w:hAnsi="ＭＳ 明朝"/>
                <w:sz w:val="16"/>
                <w:szCs w:val="16"/>
              </w:rPr>
            </w:pPr>
            <w:r w:rsidRPr="000B06D6">
              <w:rPr>
                <w:rFonts w:ascii="ＭＳ 明朝" w:eastAsia="ＭＳ 明朝" w:hAnsi="ＭＳ 明朝"/>
                <w:sz w:val="16"/>
                <w:szCs w:val="16"/>
              </w:rPr>
              <w:t>・用紙には再生紙を</w:t>
            </w:r>
            <w:r w:rsidR="007E5DB3">
              <w:rPr>
                <w:rFonts w:ascii="ＭＳ 明朝" w:eastAsia="ＭＳ 明朝" w:hAnsi="ＭＳ 明朝"/>
                <w:sz w:val="16"/>
                <w:szCs w:val="16"/>
              </w:rPr>
              <w:t>、</w:t>
            </w:r>
            <w:r w:rsidRPr="000B06D6">
              <w:rPr>
                <w:rFonts w:ascii="ＭＳ 明朝" w:eastAsia="ＭＳ 明朝" w:hAnsi="ＭＳ 明朝"/>
                <w:sz w:val="16"/>
                <w:szCs w:val="16"/>
              </w:rPr>
              <w:t>インキには植物油インキを使用している。</w:t>
            </w:r>
          </w:p>
          <w:p w14:paraId="19C286BE" w14:textId="77777777" w:rsidR="00AB5137" w:rsidRPr="000B06D6" w:rsidRDefault="000B06D6" w:rsidP="00AC79B6">
            <w:pPr>
              <w:spacing w:line="0" w:lineRule="atLeast"/>
              <w:ind w:left="160" w:hangingChars="100" w:hanging="160"/>
              <w:rPr>
                <w:rFonts w:ascii="ＭＳ 明朝" w:eastAsia="ＭＳ 明朝" w:hAnsi="ＭＳ 明朝"/>
                <w:sz w:val="16"/>
                <w:szCs w:val="16"/>
              </w:rPr>
            </w:pPr>
            <w:r w:rsidRPr="000B06D6">
              <w:rPr>
                <w:rFonts w:ascii="ＭＳ 明朝" w:eastAsia="ＭＳ 明朝" w:hAnsi="ＭＳ 明朝"/>
                <w:sz w:val="16"/>
                <w:szCs w:val="16"/>
              </w:rPr>
              <w:t>・図版等の色遣いがカラーユニバーサルデザインに配慮されている。また</w:t>
            </w:r>
            <w:r w:rsidR="007E5DB3">
              <w:rPr>
                <w:rFonts w:ascii="ＭＳ 明朝" w:eastAsia="ＭＳ 明朝" w:hAnsi="ＭＳ 明朝"/>
                <w:sz w:val="16"/>
                <w:szCs w:val="16"/>
              </w:rPr>
              <w:t>、</w:t>
            </w:r>
            <w:r w:rsidRPr="000B06D6">
              <w:rPr>
                <w:rFonts w:ascii="ＭＳ 明朝" w:eastAsia="ＭＳ 明朝" w:hAnsi="ＭＳ 明朝"/>
                <w:sz w:val="16"/>
                <w:szCs w:val="16"/>
              </w:rPr>
              <w:t>本の中心までページを開くことができる製本のため</w:t>
            </w:r>
            <w:r w:rsidR="007E5DB3">
              <w:rPr>
                <w:rFonts w:ascii="ＭＳ 明朝" w:eastAsia="ＭＳ 明朝" w:hAnsi="ＭＳ 明朝"/>
                <w:sz w:val="16"/>
                <w:szCs w:val="16"/>
              </w:rPr>
              <w:t>、</w:t>
            </w:r>
            <w:r w:rsidRPr="000B06D6">
              <w:rPr>
                <w:rFonts w:ascii="ＭＳ 明朝" w:eastAsia="ＭＳ 明朝" w:hAnsi="ＭＳ 明朝"/>
                <w:sz w:val="16"/>
                <w:szCs w:val="16"/>
              </w:rPr>
              <w:t>生徒が使いやすくなっている。</w:t>
            </w:r>
          </w:p>
        </w:tc>
      </w:tr>
      <w:tr w:rsidR="000B06D6" w:rsidRPr="000B06D6" w14:paraId="33733414" w14:textId="77777777" w:rsidTr="00266807">
        <w:trPr>
          <w:cantSplit/>
          <w:trHeight w:val="1134"/>
        </w:trPr>
        <w:tc>
          <w:tcPr>
            <w:tcW w:w="704" w:type="dxa"/>
            <w:textDirection w:val="tbRlV"/>
            <w:vAlign w:val="center"/>
          </w:tcPr>
          <w:p w14:paraId="6ADDDD46" w14:textId="77777777" w:rsidR="000B06D6" w:rsidRPr="00072565" w:rsidRDefault="000B06D6" w:rsidP="00266807">
            <w:pPr>
              <w:spacing w:line="0" w:lineRule="atLeast"/>
              <w:jc w:val="center"/>
              <w:rPr>
                <w:rFonts w:ascii="ＭＳ ゴシック" w:eastAsia="ＭＳ ゴシック" w:hAnsi="ＭＳ ゴシック"/>
                <w:sz w:val="18"/>
                <w:szCs w:val="18"/>
              </w:rPr>
            </w:pPr>
            <w:r w:rsidRPr="00072565">
              <w:rPr>
                <w:rFonts w:ascii="ＭＳ ゴシック" w:eastAsia="ＭＳ ゴシック" w:hAnsi="ＭＳ ゴシック"/>
                <w:sz w:val="18"/>
                <w:szCs w:val="18"/>
              </w:rPr>
              <w:t>総合所見</w:t>
            </w:r>
          </w:p>
        </w:tc>
        <w:tc>
          <w:tcPr>
            <w:tcW w:w="2552" w:type="dxa"/>
          </w:tcPr>
          <w:p w14:paraId="5C7EC8A7" w14:textId="77777777" w:rsidR="000B06D6" w:rsidRPr="000B06D6" w:rsidRDefault="00072565" w:rsidP="00AC79B6">
            <w:pPr>
              <w:spacing w:line="0" w:lineRule="atLeas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000B06D6" w:rsidRPr="000B06D6">
              <w:rPr>
                <w:rFonts w:ascii="ＭＳ 明朝" w:eastAsia="ＭＳ 明朝" w:hAnsi="ＭＳ 明朝"/>
                <w:sz w:val="16"/>
                <w:szCs w:val="16"/>
              </w:rPr>
              <w:t>上記観点からみた</w:t>
            </w:r>
            <w:r w:rsidR="007E5DB3">
              <w:rPr>
                <w:rFonts w:ascii="ＭＳ 明朝" w:eastAsia="ＭＳ 明朝" w:hAnsi="ＭＳ 明朝"/>
                <w:sz w:val="16"/>
                <w:szCs w:val="16"/>
              </w:rPr>
              <w:t>、</w:t>
            </w:r>
            <w:r w:rsidR="000B06D6" w:rsidRPr="000B06D6">
              <w:rPr>
                <w:rFonts w:ascii="ＭＳ 明朝" w:eastAsia="ＭＳ 明朝" w:hAnsi="ＭＳ 明朝"/>
                <w:sz w:val="16"/>
                <w:szCs w:val="16"/>
              </w:rPr>
              <w:t>全体的・総合的な当教科書の特徴。</w:t>
            </w:r>
          </w:p>
        </w:tc>
        <w:tc>
          <w:tcPr>
            <w:tcW w:w="6378" w:type="dxa"/>
          </w:tcPr>
          <w:p w14:paraId="06E4A32F" w14:textId="77777777" w:rsidR="00072565"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・見開き構成</w:t>
            </w:r>
            <w:r w:rsidR="007E5DB3">
              <w:rPr>
                <w:rFonts w:ascii="ＭＳ 明朝" w:eastAsia="ＭＳ 明朝" w:hAnsi="ＭＳ 明朝"/>
                <w:sz w:val="16"/>
                <w:szCs w:val="16"/>
              </w:rPr>
              <w:t>、</w:t>
            </w:r>
            <w:r w:rsidRPr="000B06D6">
              <w:rPr>
                <w:rFonts w:ascii="ＭＳ 明朝" w:eastAsia="ＭＳ 明朝" w:hAnsi="ＭＳ 明朝"/>
                <w:sz w:val="16"/>
                <w:szCs w:val="16"/>
              </w:rPr>
              <w:t>理解しやすい文章や図</w:t>
            </w:r>
            <w:r w:rsidR="007E5DB3">
              <w:rPr>
                <w:rFonts w:ascii="ＭＳ 明朝" w:eastAsia="ＭＳ 明朝" w:hAnsi="ＭＳ 明朝"/>
                <w:sz w:val="16"/>
                <w:szCs w:val="16"/>
              </w:rPr>
              <w:t>、</w:t>
            </w:r>
            <w:r w:rsidRPr="000B06D6">
              <w:rPr>
                <w:rFonts w:ascii="ＭＳ 明朝" w:eastAsia="ＭＳ 明朝" w:hAnsi="ＭＳ 明朝"/>
                <w:sz w:val="16"/>
                <w:szCs w:val="16"/>
              </w:rPr>
              <w:t>写真など</w:t>
            </w:r>
            <w:r w:rsidR="007E5DB3">
              <w:rPr>
                <w:rFonts w:ascii="ＭＳ 明朝" w:eastAsia="ＭＳ 明朝" w:hAnsi="ＭＳ 明朝"/>
                <w:sz w:val="16"/>
                <w:szCs w:val="16"/>
              </w:rPr>
              <w:t>、</w:t>
            </w:r>
            <w:r w:rsidRPr="000B06D6">
              <w:rPr>
                <w:rFonts w:ascii="ＭＳ 明朝" w:eastAsia="ＭＳ 明朝" w:hAnsi="ＭＳ 明朝"/>
                <w:sz w:val="16"/>
                <w:szCs w:val="16"/>
              </w:rPr>
              <w:t xml:space="preserve">自学自習にも適した教科書である。 </w:t>
            </w:r>
          </w:p>
          <w:p w14:paraId="0C5506DD" w14:textId="77777777"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w:t>
            </w:r>
            <w:r w:rsidR="00266807">
              <w:rPr>
                <w:rFonts w:ascii="ＭＳ 明朝" w:eastAsia="ＭＳ 明朝" w:hAnsi="ＭＳ 明朝" w:hint="eastAsia"/>
                <w:sz w:val="16"/>
                <w:szCs w:val="16"/>
              </w:rPr>
              <w:t>丁寧</w:t>
            </w:r>
            <w:r w:rsidRPr="000B06D6">
              <w:rPr>
                <w:rFonts w:ascii="ＭＳ 明朝" w:eastAsia="ＭＳ 明朝" w:hAnsi="ＭＳ 明朝"/>
                <w:sz w:val="16"/>
                <w:szCs w:val="16"/>
              </w:rPr>
              <w:t>な事項解説がなされ</w:t>
            </w:r>
            <w:r w:rsidR="007E5DB3">
              <w:rPr>
                <w:rFonts w:ascii="ＭＳ 明朝" w:eastAsia="ＭＳ 明朝" w:hAnsi="ＭＳ 明朝"/>
                <w:sz w:val="16"/>
                <w:szCs w:val="16"/>
              </w:rPr>
              <w:t>、</w:t>
            </w:r>
            <w:r w:rsidRPr="000B06D6">
              <w:rPr>
                <w:rFonts w:ascii="ＭＳ 明朝" w:eastAsia="ＭＳ 明朝" w:hAnsi="ＭＳ 明朝"/>
                <w:sz w:val="16"/>
                <w:szCs w:val="16"/>
              </w:rPr>
              <w:t>科学的な見方や考え方</w:t>
            </w:r>
            <w:r w:rsidR="007E5DB3">
              <w:rPr>
                <w:rFonts w:ascii="ＭＳ 明朝" w:eastAsia="ＭＳ 明朝" w:hAnsi="ＭＳ 明朝"/>
                <w:sz w:val="16"/>
                <w:szCs w:val="16"/>
              </w:rPr>
              <w:t>、</w:t>
            </w:r>
            <w:r w:rsidRPr="000B06D6">
              <w:rPr>
                <w:rFonts w:ascii="ＭＳ 明朝" w:eastAsia="ＭＳ 明朝" w:hAnsi="ＭＳ 明朝"/>
                <w:sz w:val="16"/>
                <w:szCs w:val="16"/>
              </w:rPr>
              <w:t>思考力・判断力・表現力を養</w:t>
            </w:r>
          </w:p>
          <w:p w14:paraId="34F4F605" w14:textId="77777777" w:rsidR="00AB5137"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えるだけではなく</w:t>
            </w:r>
            <w:r w:rsidR="007E5DB3">
              <w:rPr>
                <w:rFonts w:ascii="ＭＳ 明朝" w:eastAsia="ＭＳ 明朝" w:hAnsi="ＭＳ 明朝"/>
                <w:sz w:val="16"/>
                <w:szCs w:val="16"/>
              </w:rPr>
              <w:t>、</w:t>
            </w:r>
            <w:r w:rsidRPr="000B06D6">
              <w:rPr>
                <w:rFonts w:ascii="ＭＳ 明朝" w:eastAsia="ＭＳ 明朝" w:hAnsi="ＭＳ 明朝"/>
                <w:sz w:val="16"/>
                <w:szCs w:val="16"/>
              </w:rPr>
              <w:t>将来の地球環境についても考えられるように配慮されるなど</w:t>
            </w:r>
            <w:r w:rsidR="007E5DB3">
              <w:rPr>
                <w:rFonts w:ascii="ＭＳ 明朝" w:eastAsia="ＭＳ 明朝" w:hAnsi="ＭＳ 明朝"/>
                <w:sz w:val="16"/>
                <w:szCs w:val="16"/>
              </w:rPr>
              <w:t>、</w:t>
            </w:r>
            <w:r w:rsidRPr="000B06D6">
              <w:rPr>
                <w:rFonts w:ascii="ＭＳ 明朝" w:eastAsia="ＭＳ 明朝" w:hAnsi="ＭＳ 明朝"/>
                <w:sz w:val="16"/>
                <w:szCs w:val="16"/>
              </w:rPr>
              <w:t>非</w:t>
            </w:r>
          </w:p>
          <w:p w14:paraId="348EFE53" w14:textId="77777777" w:rsidR="00072565"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常に工夫された教科書である。</w:t>
            </w:r>
          </w:p>
          <w:p w14:paraId="6CBF8E31" w14:textId="77777777" w:rsidR="00AB5137" w:rsidRDefault="000B06D6" w:rsidP="00AB5137">
            <w:pPr>
              <w:spacing w:line="0" w:lineRule="atLeast"/>
              <w:rPr>
                <w:rFonts w:ascii="ＭＳ 明朝" w:eastAsia="ＭＳ 明朝" w:hAnsi="ＭＳ 明朝"/>
                <w:sz w:val="16"/>
                <w:szCs w:val="16"/>
              </w:rPr>
            </w:pPr>
            <w:r w:rsidRPr="000B06D6">
              <w:rPr>
                <w:rFonts w:ascii="ＭＳ 明朝" w:eastAsia="ＭＳ 明朝" w:hAnsi="ＭＳ 明朝"/>
                <w:sz w:val="16"/>
                <w:szCs w:val="16"/>
              </w:rPr>
              <w:t>・生活に密着した科目としての地学基礎を学習する利点を</w:t>
            </w:r>
            <w:r w:rsidR="007E5DB3">
              <w:rPr>
                <w:rFonts w:ascii="ＭＳ 明朝" w:eastAsia="ＭＳ 明朝" w:hAnsi="ＭＳ 明朝"/>
                <w:sz w:val="16"/>
                <w:szCs w:val="16"/>
              </w:rPr>
              <w:t>、</w:t>
            </w:r>
            <w:r w:rsidRPr="000B06D6">
              <w:rPr>
                <w:rFonts w:ascii="ＭＳ 明朝" w:eastAsia="ＭＳ 明朝" w:hAnsi="ＭＳ 明朝"/>
                <w:sz w:val="16"/>
                <w:szCs w:val="16"/>
              </w:rPr>
              <w:t>生徒が感じることができる</w:t>
            </w:r>
          </w:p>
          <w:p w14:paraId="0BBED80D" w14:textId="77777777" w:rsidR="000B06D6" w:rsidRPr="000B06D6" w:rsidRDefault="000B06D6" w:rsidP="00AB5137">
            <w:pPr>
              <w:spacing w:line="0" w:lineRule="atLeast"/>
              <w:ind w:firstLineChars="100" w:firstLine="160"/>
              <w:rPr>
                <w:rFonts w:ascii="ＭＳ 明朝" w:eastAsia="ＭＳ 明朝" w:hAnsi="ＭＳ 明朝"/>
                <w:sz w:val="16"/>
                <w:szCs w:val="16"/>
              </w:rPr>
            </w:pPr>
            <w:r w:rsidRPr="000B06D6">
              <w:rPr>
                <w:rFonts w:ascii="ＭＳ 明朝" w:eastAsia="ＭＳ 明朝" w:hAnsi="ＭＳ 明朝"/>
                <w:sz w:val="16"/>
                <w:szCs w:val="16"/>
              </w:rPr>
              <w:t>教科書である。</w:t>
            </w:r>
          </w:p>
        </w:tc>
      </w:tr>
    </w:tbl>
    <w:p w14:paraId="65A1B66F" w14:textId="77777777" w:rsidR="000B06D6" w:rsidRPr="000B06D6" w:rsidRDefault="000B06D6" w:rsidP="000B06D6">
      <w:pPr>
        <w:spacing w:line="0" w:lineRule="atLeast"/>
        <w:rPr>
          <w:rFonts w:ascii="ＭＳ 明朝" w:eastAsia="ＭＳ 明朝" w:hAnsi="ＭＳ 明朝"/>
          <w:sz w:val="16"/>
          <w:szCs w:val="16"/>
        </w:rPr>
      </w:pPr>
    </w:p>
    <w:sectPr w:rsidR="000B06D6" w:rsidRPr="000B06D6" w:rsidSect="000B06D6">
      <w:pgSz w:w="11906" w:h="16838"/>
      <w:pgMar w:top="993" w:right="99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D6"/>
    <w:rsid w:val="00072565"/>
    <w:rsid w:val="000B06D6"/>
    <w:rsid w:val="00266807"/>
    <w:rsid w:val="00272B09"/>
    <w:rsid w:val="002C3A41"/>
    <w:rsid w:val="00375DBC"/>
    <w:rsid w:val="004574D4"/>
    <w:rsid w:val="006074EE"/>
    <w:rsid w:val="007E5B5B"/>
    <w:rsid w:val="007E5DB3"/>
    <w:rsid w:val="008866CA"/>
    <w:rsid w:val="00A55CCB"/>
    <w:rsid w:val="00AB5137"/>
    <w:rsid w:val="00AC79B6"/>
    <w:rsid w:val="00EE74D1"/>
    <w:rsid w:val="00EE757D"/>
    <w:rsid w:val="00F12AFD"/>
    <w:rsid w:val="00FB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925CE"/>
  <w15:chartTrackingRefBased/>
  <w15:docId w15:val="{28604E3D-B209-42CF-A4BE-E49F7B2D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5C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5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345</Words>
  <Characters>1971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2021-04-15T08:40:00Z</cp:lastPrinted>
  <dcterms:created xsi:type="dcterms:W3CDTF">2021-04-15T00:46:00Z</dcterms:created>
  <dcterms:modified xsi:type="dcterms:W3CDTF">2025-02-21T11:27:00Z</dcterms:modified>
</cp:coreProperties>
</file>