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66020BD"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3D1E11">
        <w:rPr>
          <w:rFonts w:ascii="ＭＳ Ｐゴシック" w:eastAsia="ＭＳ Ｐゴシック" w:hAnsi="ＭＳ Ｐゴシック" w:hint="eastAsia"/>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59F664AF"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5B3F675F" w:rsidR="003D33EB"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●数学Ⅰ「1章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数と式」で</w:t>
            </w:r>
            <w:bookmarkStart w:id="0" w:name="_GoBack"/>
            <w:bookmarkEnd w:id="0"/>
            <w:r w:rsidRPr="00DA0F64">
              <w:rPr>
                <w:rFonts w:ascii="ＭＳ 明朝" w:eastAsia="ＭＳ 明朝" w:hAnsi="ＭＳ 明朝" w:cs="Adobe Song Std L"/>
                <w:szCs w:val="21"/>
              </w:rPr>
              <w:t>は，多項式の積の順序を考えて式を展開する場面や，それぞれの文字に着目して式を因数分解する場面が設けられており，式を目的に応じて適切に変形する力を養うように工夫されている。（p.13,18,19）</w:t>
            </w:r>
          </w:p>
          <w:p w14:paraId="2A6D8B05" w14:textId="06DADD07" w:rsidR="00EA719B" w:rsidRPr="00DA0F64" w:rsidRDefault="00EA719B" w:rsidP="00AA65D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集合と論証</w:t>
            </w:r>
            <w:r w:rsidRPr="00DA0F64">
              <w:rPr>
                <w:rFonts w:ascii="ＭＳ 明朝" w:eastAsia="ＭＳ 明朝" w:hAnsi="ＭＳ 明朝" w:cs="Adobe Song Std L"/>
                <w:szCs w:val="21"/>
              </w:rPr>
              <w:t>」では，</w:t>
            </w:r>
            <w:r w:rsidRPr="00EA719B">
              <w:rPr>
                <w:rFonts w:ascii="ＭＳ 明朝" w:eastAsia="ＭＳ 明朝" w:hAnsi="ＭＳ 明朝" w:cs="Adobe Song Std L" w:hint="eastAsia"/>
                <w:szCs w:val="21"/>
              </w:rPr>
              <w:t>集合および命題を学習する際に，</w:t>
            </w:r>
            <w:r>
              <w:rPr>
                <w:rFonts w:ascii="ＭＳ 明朝" w:eastAsia="ＭＳ 明朝" w:hAnsi="ＭＳ 明朝" w:cs="Adobe Song Std L" w:hint="eastAsia"/>
                <w:szCs w:val="21"/>
              </w:rPr>
              <w:t>数直線や図表示と関連付けて直感的に理解することができるように工夫されている</w:t>
            </w:r>
            <w:r w:rsidRPr="00EA719B">
              <w:rPr>
                <w:rFonts w:ascii="ＭＳ 明朝" w:eastAsia="ＭＳ 明朝" w:hAnsi="ＭＳ 明朝" w:cs="Adobe Song Std L" w:hint="eastAsia"/>
                <w:szCs w:val="21"/>
              </w:rPr>
              <w:t>。（</w:t>
            </w:r>
            <w:r>
              <w:rPr>
                <w:rFonts w:ascii="ＭＳ 明朝" w:eastAsia="ＭＳ 明朝" w:hAnsi="ＭＳ 明朝" w:cs="Adobe Song Std L"/>
                <w:szCs w:val="21"/>
              </w:rPr>
              <w:t>p.</w:t>
            </w:r>
            <w:r w:rsidR="00AA65DB">
              <w:rPr>
                <w:rFonts w:ascii="ＭＳ 明朝" w:eastAsia="ＭＳ 明朝" w:hAnsi="ＭＳ 明朝" w:cs="Adobe Song Std L"/>
                <w:szCs w:val="21"/>
              </w:rPr>
              <w:t>52</w:t>
            </w:r>
            <w:r w:rsidR="00AA65DB">
              <w:rPr>
                <w:rFonts w:ascii="ＭＳ 明朝" w:eastAsia="ＭＳ 明朝" w:hAnsi="ＭＳ 明朝" w:cs="Adobe Song Std L" w:hint="eastAsia"/>
                <w:szCs w:val="21"/>
              </w:rPr>
              <w:t>～6</w:t>
            </w:r>
            <w:r w:rsidR="00AA65DB">
              <w:rPr>
                <w:rFonts w:ascii="ＭＳ 明朝" w:eastAsia="ＭＳ 明朝" w:hAnsi="ＭＳ 明朝" w:cs="Adobe Song Std L"/>
                <w:szCs w:val="21"/>
              </w:rPr>
              <w:t>5</w:t>
            </w:r>
            <w:r w:rsidRPr="00EA719B">
              <w:rPr>
                <w:rFonts w:ascii="ＭＳ 明朝" w:eastAsia="ＭＳ 明朝" w:hAnsi="ＭＳ 明朝" w:cs="Adobe Song Std L"/>
                <w:szCs w:val="21"/>
              </w:rPr>
              <w:t>）</w:t>
            </w:r>
          </w:p>
          <w:p w14:paraId="7B5151D8" w14:textId="2B9F565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●数学Ⅰ「3章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2次関数」では，定義域がある範囲に制限された2次関数の最大値や最小値を求める際に，定義域の両端と放物線の軸の位置の関係についての着眼点がまとめられており，内容の理解が深まるように工夫されている。（p.86～88）</w:t>
            </w:r>
          </w:p>
          <w:p w14:paraId="79BDD57C" w14:textId="1ABFCE5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●数学Ⅰ「4章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図形と計量」では，正弦定理や余弦定理の証明の考え方が，具体的な場面から一般的な証明へと展開されており，生徒が納得できるように工夫されている。（p.146～148,p.150～151）</w:t>
            </w:r>
          </w:p>
          <w:p w14:paraId="02B3E65E" w14:textId="1EB4B42F" w:rsidR="003D33EB" w:rsidRPr="00DA0F64" w:rsidRDefault="003D33EB" w:rsidP="00EA719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863C86">
              <w:rPr>
                <w:rFonts w:ascii="ＭＳ 明朝" w:eastAsia="ＭＳ 明朝" w:hAnsi="ＭＳ 明朝" w:cs="Adobe Song Std L"/>
                <w:szCs w:val="21"/>
              </w:rPr>
              <w:t>数学</w:t>
            </w:r>
            <w:r w:rsidR="00EA719B">
              <w:rPr>
                <w:rFonts w:ascii="ＭＳ 明朝" w:eastAsia="ＭＳ 明朝" w:hAnsi="ＭＳ 明朝" w:cs="Adobe Song Std L" w:hint="eastAsia"/>
                <w:szCs w:val="21"/>
              </w:rPr>
              <w:t>Ⅰ</w:t>
            </w:r>
            <w:r w:rsidRPr="00DA0F64">
              <w:rPr>
                <w:rFonts w:ascii="ＭＳ 明朝" w:eastAsia="ＭＳ 明朝" w:hAnsi="ＭＳ 明朝" w:cs="Adobe Song Std L"/>
                <w:szCs w:val="21"/>
              </w:rPr>
              <w:t>「</w:t>
            </w:r>
            <w:r w:rsidR="00EA719B">
              <w:rPr>
                <w:rFonts w:ascii="ＭＳ 明朝" w:eastAsia="ＭＳ 明朝" w:hAnsi="ＭＳ 明朝" w:cs="Adobe Song Std L"/>
                <w:szCs w:val="21"/>
              </w:rPr>
              <w:t>5</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w:t>
            </w:r>
            <w:r w:rsidR="00EA719B">
              <w:rPr>
                <w:rFonts w:ascii="ＭＳ 明朝" w:eastAsia="ＭＳ 明朝" w:hAnsi="ＭＳ 明朝" w:cs="Adobe Song Std L" w:hint="eastAsia"/>
                <w:szCs w:val="21"/>
              </w:rPr>
              <w:t>データの分析</w:t>
            </w:r>
            <w:r w:rsidRPr="00DA0F64">
              <w:rPr>
                <w:rFonts w:ascii="ＭＳ 明朝" w:eastAsia="ＭＳ 明朝" w:hAnsi="ＭＳ 明朝" w:cs="Adobe Song Std L"/>
                <w:szCs w:val="21"/>
              </w:rPr>
              <w:t>」では，</w:t>
            </w:r>
            <w:r w:rsidR="00AA65DB" w:rsidRPr="00AA65DB">
              <w:rPr>
                <w:rFonts w:ascii="ＭＳ 明朝" w:eastAsia="ＭＳ 明朝" w:hAnsi="ＭＳ 明朝" w:cs="Adobe Song Std L" w:hint="eastAsia"/>
                <w:szCs w:val="21"/>
              </w:rPr>
              <w:t>変量を変換したときの平均値や分散・標準</w:t>
            </w:r>
            <w:r w:rsidR="00AA65DB">
              <w:rPr>
                <w:rFonts w:ascii="ＭＳ 明朝" w:eastAsia="ＭＳ 明朝" w:hAnsi="ＭＳ 明朝" w:cs="Adobe Song Std L" w:hint="eastAsia"/>
                <w:szCs w:val="21"/>
              </w:rPr>
              <w:t>偏差の変化を，日常の事例を交えながら丁寧に取り上げており</w:t>
            </w:r>
            <w:r w:rsidR="00AA65DB" w:rsidRPr="00AA65DB">
              <w:rPr>
                <w:rFonts w:ascii="ＭＳ 明朝" w:eastAsia="ＭＳ 明朝" w:hAnsi="ＭＳ 明朝" w:cs="Adobe Song Std L" w:hint="eastAsia"/>
                <w:szCs w:val="21"/>
              </w:rPr>
              <w:t>，これらの性質について理解が深まるように</w:t>
            </w:r>
            <w:r w:rsidR="00AA65DB">
              <w:rPr>
                <w:rFonts w:ascii="ＭＳ 明朝" w:eastAsia="ＭＳ 明朝" w:hAnsi="ＭＳ 明朝" w:cs="Adobe Song Std L" w:hint="eastAsia"/>
                <w:szCs w:val="21"/>
              </w:rPr>
              <w:t>工夫されている</w:t>
            </w:r>
            <w:r w:rsidR="00AA65DB" w:rsidRPr="00AA65DB">
              <w:rPr>
                <w:rFonts w:ascii="ＭＳ 明朝" w:eastAsia="ＭＳ 明朝" w:hAnsi="ＭＳ 明朝" w:cs="Adobe Song Std L" w:hint="eastAsia"/>
                <w:szCs w:val="21"/>
              </w:rPr>
              <w:t>。（</w:t>
            </w:r>
            <w:r w:rsidR="00AA65DB">
              <w:rPr>
                <w:rFonts w:ascii="ＭＳ 明朝" w:eastAsia="ＭＳ 明朝" w:hAnsi="ＭＳ 明朝" w:cs="Adobe Song Std L"/>
                <w:szCs w:val="21"/>
              </w:rPr>
              <w:t>p.173</w:t>
            </w:r>
            <w:r w:rsidR="00AA65DB">
              <w:rPr>
                <w:rFonts w:ascii="ＭＳ 明朝" w:eastAsia="ＭＳ 明朝" w:hAnsi="ＭＳ 明朝" w:cs="Adobe Song Std L" w:hint="eastAsia"/>
                <w:szCs w:val="21"/>
              </w:rPr>
              <w:t>～</w:t>
            </w:r>
            <w:r w:rsidR="00AA65DB" w:rsidRPr="00AA65DB">
              <w:rPr>
                <w:rFonts w:ascii="ＭＳ 明朝" w:eastAsia="ＭＳ 明朝" w:hAnsi="ＭＳ 明朝" w:cs="Adobe Song Std L"/>
                <w:szCs w:val="21"/>
              </w:rPr>
              <w:t>174）</w:t>
            </w:r>
          </w:p>
          <w:p w14:paraId="7961542C" w14:textId="1F0EAA3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として，学習内容を日常や社会の事象に活用させる内容（「活用」）や，学習内容を数学的に探究させる内容（「探究」）が多数取り上げられており，生徒の興味・関心を高める数学的活動を重視した課題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42B82D75" w14:textId="603996C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●課題学習は，節末や章末に掲載されており，生徒や学校の実態に応じた指導ができるように配慮されている。</w:t>
            </w:r>
          </w:p>
          <w:p w14:paraId="2EB4AA7C" w14:textId="1C59CAE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p>
          <w:p w14:paraId="63FD2DBD" w14:textId="3BC9B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●巻末には，「中学校で学んだ基本事項」として，高校数学に関連する中学校の学習内容がコンパクトにまとめられている。</w:t>
            </w:r>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CE4A" w14:textId="77777777" w:rsidR="0039767A" w:rsidRDefault="0039767A" w:rsidP="00863C86">
      <w:r>
        <w:separator/>
      </w:r>
    </w:p>
  </w:endnote>
  <w:endnote w:type="continuationSeparator" w:id="0">
    <w:p w14:paraId="4DEE1028" w14:textId="77777777" w:rsidR="0039767A" w:rsidRDefault="0039767A"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BB31" w14:textId="77777777" w:rsidR="0039767A" w:rsidRDefault="0039767A" w:rsidP="00863C86">
      <w:r>
        <w:separator/>
      </w:r>
    </w:p>
  </w:footnote>
  <w:footnote w:type="continuationSeparator" w:id="0">
    <w:p w14:paraId="5E34D28D" w14:textId="77777777" w:rsidR="0039767A" w:rsidRDefault="0039767A"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2C0F0A"/>
    <w:rsid w:val="0039767A"/>
    <w:rsid w:val="003D1E11"/>
    <w:rsid w:val="003D33EB"/>
    <w:rsid w:val="005617E3"/>
    <w:rsid w:val="007B2E68"/>
    <w:rsid w:val="00863C86"/>
    <w:rsid w:val="0091114A"/>
    <w:rsid w:val="00AA65DB"/>
    <w:rsid w:val="00D0453D"/>
    <w:rsid w:val="00DA0F64"/>
    <w:rsid w:val="00EA719B"/>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2022-03-24T09:23:00Z</dcterms:created>
  <dcterms:modified xsi:type="dcterms:W3CDTF">2022-03-24T10:02:00Z</dcterms:modified>
</cp:coreProperties>
</file>