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5079373B"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1206FB">
        <w:rPr>
          <w:rFonts w:ascii="ＭＳ Ｐゴシック" w:eastAsia="ＭＳ Ｐゴシック" w:hAnsi="ＭＳ Ｐゴシック"/>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39AC11BA" w:rsidR="002C0F0A" w:rsidRPr="007B2E68" w:rsidRDefault="007B2E68"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sz w:val="20"/>
          <w:szCs w:val="20"/>
        </w:rPr>
        <w:t>数学</w:t>
      </w:r>
      <w:r w:rsidRPr="007B2E68">
        <w:rPr>
          <w:rFonts w:ascii="ＭＳ Ｐゴシック" w:eastAsia="ＭＳ Ｐゴシック" w:hAnsi="ＭＳ Ｐゴシック" w:hint="eastAsia"/>
          <w:sz w:val="20"/>
          <w:szCs w:val="20"/>
        </w:rPr>
        <w:t xml:space="preserve">Ⅱ </w:t>
      </w:r>
      <w:r w:rsidR="00106A58">
        <w:rPr>
          <w:rFonts w:ascii="ＭＳ Ｐゴシック" w:eastAsia="ＭＳ Ｐゴシック" w:hAnsi="ＭＳ Ｐゴシック"/>
          <w:sz w:val="20"/>
          <w:szCs w:val="20"/>
        </w:rPr>
        <w:t>Standard</w:t>
      </w:r>
      <w:r w:rsidR="00CA4CE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Pr="007B2E68">
        <w:rPr>
          <w:rFonts w:ascii="ＭＳ Ｐゴシック" w:eastAsia="ＭＳ Ｐゴシック" w:hAnsi="ＭＳ Ｐゴシック" w:hint="eastAsia"/>
          <w:sz w:val="20"/>
          <w:szCs w:val="20"/>
        </w:rPr>
        <w:t>Ⅱ</w:t>
      </w:r>
      <w:r w:rsidR="00106A58">
        <w:rPr>
          <w:rFonts w:ascii="ＭＳ Ｐゴシック" w:eastAsia="ＭＳ Ｐゴシック" w:hAnsi="ＭＳ Ｐゴシック"/>
          <w:sz w:val="20"/>
          <w:szCs w:val="20"/>
        </w:rPr>
        <w:t>702</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CA4CE8">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CA4CE8">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5952896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●本文の問の末尾に節末問題と章末問題へのリンクマークが付され，追加問題が扱いやすくなるように工夫されている。</w:t>
            </w:r>
          </w:p>
          <w:p w14:paraId="65FF9733" w14:textId="480ED472" w:rsidR="001206FB" w:rsidRDefault="00CB5725"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1206FB" w:rsidRPr="001206FB">
              <w:rPr>
                <w:rFonts w:ascii="ＭＳ 明朝" w:eastAsia="ＭＳ 明朝" w:hAnsi="ＭＳ 明朝" w:cs="Adobe Song Std L" w:hint="eastAsia"/>
                <w:color w:val="000000" w:themeColor="text1"/>
                <w:szCs w:val="21"/>
              </w:rPr>
              <w:t>「</w:t>
            </w:r>
            <w:r w:rsidR="001206FB">
              <w:rPr>
                <w:rFonts w:ascii="ＭＳ 明朝" w:eastAsia="ＭＳ 明朝" w:hAnsi="ＭＳ 明朝" w:cs="Adobe Song Std L" w:hint="eastAsia"/>
                <w:color w:val="000000" w:themeColor="text1"/>
                <w:szCs w:val="21"/>
              </w:rPr>
              <w:t>１</w:t>
            </w:r>
            <w:r w:rsidR="001206FB" w:rsidRPr="001206FB">
              <w:rPr>
                <w:rFonts w:ascii="ＭＳ 明朝" w:eastAsia="ＭＳ 明朝" w:hAnsi="ＭＳ 明朝" w:cs="Adobe Song Std L"/>
                <w:color w:val="000000" w:themeColor="text1"/>
                <w:szCs w:val="21"/>
              </w:rPr>
              <w:t>章　方程式・式と証明」２次方程式の解と係数の関係では，２つの解の和と積が２次方程式の係数</w:t>
            </w:r>
            <w:r w:rsidR="001206FB">
              <w:rPr>
                <w:rFonts w:ascii="ＭＳ 明朝" w:eastAsia="ＭＳ 明朝" w:hAnsi="ＭＳ 明朝" w:cs="Adobe Song Std L" w:hint="eastAsia"/>
                <w:color w:val="000000" w:themeColor="text1"/>
                <w:szCs w:val="21"/>
              </w:rPr>
              <w:t>とどのような関係があるかを具体的な２次方程式について考察しながら主体的に導き出してから</w:t>
            </w:r>
            <w:r w:rsidR="001206FB" w:rsidRPr="001206FB">
              <w:rPr>
                <w:rFonts w:ascii="ＭＳ 明朝" w:eastAsia="ＭＳ 明朝" w:hAnsi="ＭＳ 明朝" w:cs="Adobe Song Std L"/>
                <w:color w:val="000000" w:themeColor="text1"/>
                <w:szCs w:val="21"/>
              </w:rPr>
              <w:t>一般の場合を示し，その関係が自然に納得できるように工夫されている。(p.</w:t>
            </w:r>
            <w:r w:rsidR="001206FB">
              <w:rPr>
                <w:rFonts w:ascii="ＭＳ 明朝" w:eastAsia="ＭＳ 明朝" w:hAnsi="ＭＳ 明朝" w:cs="Adobe Song Std L" w:hint="eastAsia"/>
                <w:color w:val="000000" w:themeColor="text1"/>
                <w:szCs w:val="21"/>
              </w:rPr>
              <w:t>33～34</w:t>
            </w:r>
            <w:r w:rsidR="001206FB" w:rsidRPr="001206FB">
              <w:rPr>
                <w:rFonts w:ascii="ＭＳ 明朝" w:eastAsia="ＭＳ 明朝" w:hAnsi="ＭＳ 明朝" w:cs="Adobe Song Std L"/>
                <w:color w:val="000000" w:themeColor="text1"/>
                <w:szCs w:val="21"/>
              </w:rPr>
              <w:t>)</w:t>
            </w:r>
          </w:p>
          <w:p w14:paraId="1F0EAE26" w14:textId="1A9B5F23" w:rsidR="005B3198" w:rsidRPr="00C1378B" w:rsidRDefault="00CB5725"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271D49" w:rsidRPr="00271D49">
              <w:rPr>
                <w:rFonts w:ascii="ＭＳ 明朝" w:eastAsia="ＭＳ 明朝" w:hAnsi="ＭＳ 明朝" w:cs="Adobe Song Std L" w:hint="eastAsia"/>
                <w:color w:val="000000" w:themeColor="text1"/>
                <w:szCs w:val="21"/>
              </w:rPr>
              <w:t>「</w:t>
            </w:r>
            <w:r w:rsidR="00271D49">
              <w:rPr>
                <w:rFonts w:ascii="ＭＳ 明朝" w:eastAsia="ＭＳ 明朝" w:hAnsi="ＭＳ 明朝" w:cs="Adobe Song Std L" w:hint="eastAsia"/>
                <w:color w:val="000000" w:themeColor="text1"/>
                <w:szCs w:val="21"/>
              </w:rPr>
              <w:t>２</w:t>
            </w:r>
            <w:r w:rsidR="00271D49" w:rsidRPr="00271D49">
              <w:rPr>
                <w:rFonts w:ascii="ＭＳ 明朝" w:eastAsia="ＭＳ 明朝" w:hAnsi="ＭＳ 明朝" w:cs="Adobe Song Std L" w:hint="eastAsia"/>
                <w:color w:val="000000" w:themeColor="text1"/>
                <w:szCs w:val="21"/>
              </w:rPr>
              <w:t>章　図形と方程式」２直線の</w:t>
            </w:r>
            <w:r w:rsidR="00271D49">
              <w:rPr>
                <w:rFonts w:ascii="ＭＳ 明朝" w:eastAsia="ＭＳ 明朝" w:hAnsi="ＭＳ 明朝" w:cs="Adobe Song Std L" w:hint="eastAsia"/>
                <w:color w:val="000000" w:themeColor="text1"/>
                <w:szCs w:val="21"/>
              </w:rPr>
              <w:t>平行条件と垂直条件では</w:t>
            </w:r>
            <w:r w:rsidR="00271D49" w:rsidRPr="00271D49">
              <w:rPr>
                <w:rFonts w:ascii="ＭＳ 明朝" w:eastAsia="ＭＳ 明朝" w:hAnsi="ＭＳ 明朝" w:cs="Adobe Song Std L" w:hint="eastAsia"/>
                <w:color w:val="000000" w:themeColor="text1"/>
                <w:szCs w:val="21"/>
              </w:rPr>
              <w:t>，</w:t>
            </w:r>
            <w:r w:rsidR="00271D49">
              <w:rPr>
                <w:rFonts w:ascii="ＭＳ 明朝" w:eastAsia="ＭＳ 明朝" w:hAnsi="ＭＳ 明朝" w:cs="Adobe Song Std L" w:hint="eastAsia"/>
                <w:color w:val="000000" w:themeColor="text1"/>
                <w:szCs w:val="21"/>
              </w:rPr>
              <w:t>平行条件においては合同な直角三角形を，垂直条件においては</w:t>
            </w:r>
            <w:r w:rsidR="00271D49" w:rsidRPr="00271D49">
              <w:rPr>
                <w:rFonts w:ascii="ＭＳ 明朝" w:eastAsia="ＭＳ 明朝" w:hAnsi="ＭＳ 明朝" w:cs="Adobe Song Std L" w:hint="eastAsia"/>
                <w:color w:val="000000" w:themeColor="text1"/>
                <w:szCs w:val="21"/>
              </w:rPr>
              <w:t>合同な長方形を</w:t>
            </w:r>
            <w:r w:rsidR="00271D49">
              <w:rPr>
                <w:rFonts w:ascii="ＭＳ 明朝" w:eastAsia="ＭＳ 明朝" w:hAnsi="ＭＳ 明朝" w:cs="Adobe Song Std L" w:hint="eastAsia"/>
                <w:color w:val="000000" w:themeColor="text1"/>
                <w:szCs w:val="21"/>
              </w:rPr>
              <w:t>それぞれ</w:t>
            </w:r>
            <w:r w:rsidR="00271D49" w:rsidRPr="00271D49">
              <w:rPr>
                <w:rFonts w:ascii="ＭＳ 明朝" w:eastAsia="ＭＳ 明朝" w:hAnsi="ＭＳ 明朝" w:cs="Adobe Song Std L" w:hint="eastAsia"/>
                <w:color w:val="000000" w:themeColor="text1"/>
                <w:szCs w:val="21"/>
              </w:rPr>
              <w:t>用いて</w:t>
            </w:r>
            <w:r w:rsidR="00271D49">
              <w:rPr>
                <w:rFonts w:ascii="ＭＳ 明朝" w:eastAsia="ＭＳ 明朝" w:hAnsi="ＭＳ 明朝" w:cs="Adobe Song Std L" w:hint="eastAsia"/>
                <w:color w:val="000000" w:themeColor="text1"/>
                <w:szCs w:val="21"/>
              </w:rPr>
              <w:t>分かりやすく</w:t>
            </w:r>
            <w:r w:rsidR="00271D49" w:rsidRPr="00271D49">
              <w:rPr>
                <w:rFonts w:ascii="ＭＳ 明朝" w:eastAsia="ＭＳ 明朝" w:hAnsi="ＭＳ 明朝" w:cs="Adobe Song Std L" w:hint="eastAsia"/>
                <w:color w:val="000000" w:themeColor="text1"/>
                <w:szCs w:val="21"/>
              </w:rPr>
              <w:t>説明されている。（</w:t>
            </w:r>
            <w:r w:rsidR="00271D49" w:rsidRPr="00271D49">
              <w:rPr>
                <w:rFonts w:ascii="ＭＳ 明朝" w:eastAsia="ＭＳ 明朝" w:hAnsi="ＭＳ 明朝" w:cs="Adobe Song Std L"/>
                <w:color w:val="000000" w:themeColor="text1"/>
                <w:szCs w:val="21"/>
              </w:rPr>
              <w:t>p.</w:t>
            </w:r>
            <w:r w:rsidR="00271D49">
              <w:rPr>
                <w:rFonts w:ascii="ＭＳ 明朝" w:eastAsia="ＭＳ 明朝" w:hAnsi="ＭＳ 明朝" w:cs="Adobe Song Std L" w:hint="eastAsia"/>
                <w:color w:val="000000" w:themeColor="text1"/>
                <w:szCs w:val="21"/>
              </w:rPr>
              <w:t>82</w:t>
            </w:r>
            <w:r w:rsidR="00271D49" w:rsidRPr="00271D49">
              <w:rPr>
                <w:rFonts w:ascii="ＭＳ 明朝" w:eastAsia="ＭＳ 明朝" w:hAnsi="ＭＳ 明朝" w:cs="Adobe Song Std L"/>
                <w:color w:val="000000" w:themeColor="text1"/>
                <w:szCs w:val="21"/>
              </w:rPr>
              <w:t>）</w:t>
            </w:r>
          </w:p>
          <w:p w14:paraId="3A758027" w14:textId="14D56ED4" w:rsidR="005B3198" w:rsidRPr="00C1378B" w:rsidRDefault="007A45EF"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CB5725" w:rsidRPr="00CB5725">
              <w:rPr>
                <w:rFonts w:ascii="ＭＳ 明朝" w:eastAsia="ＭＳ 明朝" w:hAnsi="ＭＳ 明朝" w:cs="Adobe Song Std L" w:hint="eastAsia"/>
                <w:color w:val="000000" w:themeColor="text1"/>
                <w:szCs w:val="21"/>
              </w:rPr>
              <w:t>「３章　三角関数」弧度法では，有名角の度と弧度の対応を図にまとめ</w:t>
            </w:r>
            <w:r w:rsidR="00FA5EA7">
              <w:rPr>
                <w:rFonts w:ascii="ＭＳ 明朝" w:eastAsia="ＭＳ 明朝" w:hAnsi="ＭＳ 明朝" w:cs="Adobe Song Std L" w:hint="eastAsia"/>
                <w:color w:val="000000" w:themeColor="text1"/>
                <w:szCs w:val="21"/>
              </w:rPr>
              <w:t>，</w:t>
            </w:r>
            <w:r w:rsidR="00CB5725" w:rsidRPr="00CB5725">
              <w:rPr>
                <w:rFonts w:ascii="ＭＳ 明朝" w:eastAsia="ＭＳ 明朝" w:hAnsi="ＭＳ 明朝" w:cs="Adobe Song Std L" w:hint="eastAsia"/>
                <w:color w:val="000000" w:themeColor="text1"/>
                <w:szCs w:val="21"/>
              </w:rPr>
              <w:t>弧度法を導入しやすく工夫されている。（</w:t>
            </w:r>
            <w:r>
              <w:rPr>
                <w:rFonts w:ascii="ＭＳ 明朝" w:eastAsia="ＭＳ 明朝" w:hAnsi="ＭＳ 明朝" w:cs="Adobe Song Std L"/>
                <w:color w:val="000000" w:themeColor="text1"/>
                <w:szCs w:val="21"/>
              </w:rPr>
              <w:t>p.1</w:t>
            </w:r>
            <w:r>
              <w:rPr>
                <w:rFonts w:ascii="ＭＳ 明朝" w:eastAsia="ＭＳ 明朝" w:hAnsi="ＭＳ 明朝" w:cs="Adobe Song Std L" w:hint="eastAsia"/>
                <w:color w:val="000000" w:themeColor="text1"/>
                <w:szCs w:val="21"/>
              </w:rPr>
              <w:t>2</w:t>
            </w:r>
            <w:r w:rsidR="00CB5725" w:rsidRPr="00CB5725">
              <w:rPr>
                <w:rFonts w:ascii="ＭＳ 明朝" w:eastAsia="ＭＳ 明朝" w:hAnsi="ＭＳ 明朝" w:cs="Adobe Song Std L"/>
                <w:color w:val="000000" w:themeColor="text1"/>
                <w:szCs w:val="21"/>
              </w:rPr>
              <w:t>2）</w:t>
            </w:r>
          </w:p>
          <w:p w14:paraId="05CDAC40" w14:textId="7C8E4F5A" w:rsidR="005B3198" w:rsidRPr="00C1378B" w:rsidRDefault="007A45EF" w:rsidP="007A45EF">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Pr="007A45EF">
              <w:rPr>
                <w:rFonts w:ascii="ＭＳ 明朝" w:eastAsia="ＭＳ 明朝" w:hAnsi="ＭＳ 明朝" w:cs="Adobe Song Std L" w:hint="eastAsia"/>
                <w:color w:val="000000" w:themeColor="text1"/>
                <w:szCs w:val="21"/>
              </w:rPr>
              <w:t>「４章　指数関数・対数関数」指数関数と同様に対数関数のグラフから，対数の大小関係</w:t>
            </w:r>
            <w:r w:rsidR="00FA5EA7">
              <w:rPr>
                <w:rFonts w:ascii="ＭＳ 明朝" w:eastAsia="ＭＳ 明朝" w:hAnsi="ＭＳ 明朝" w:cs="Adobe Song Std L" w:hint="eastAsia"/>
                <w:color w:val="000000" w:themeColor="text1"/>
                <w:szCs w:val="21"/>
              </w:rPr>
              <w:t>が</w:t>
            </w:r>
            <w:r w:rsidRPr="007A45EF">
              <w:rPr>
                <w:rFonts w:ascii="ＭＳ 明朝" w:eastAsia="ＭＳ 明朝" w:hAnsi="ＭＳ 明朝" w:cs="Adobe Song Std L" w:hint="eastAsia"/>
                <w:color w:val="000000" w:themeColor="text1"/>
                <w:szCs w:val="21"/>
              </w:rPr>
              <w:t>示されている。また，応用として，方程式</w:t>
            </w:r>
            <w:r w:rsidR="00FA5EA7">
              <w:rPr>
                <w:rFonts w:ascii="ＭＳ 明朝" w:eastAsia="ＭＳ 明朝" w:hAnsi="ＭＳ 明朝" w:cs="Adobe Song Std L" w:hint="eastAsia"/>
                <w:color w:val="000000" w:themeColor="text1"/>
                <w:szCs w:val="21"/>
              </w:rPr>
              <w:t>が</w:t>
            </w:r>
            <w:r>
              <w:rPr>
                <w:rFonts w:ascii="ＭＳ 明朝" w:eastAsia="ＭＳ 明朝" w:hAnsi="ＭＳ 明朝" w:cs="Adobe Song Std L" w:hint="eastAsia"/>
                <w:color w:val="000000" w:themeColor="text1"/>
                <w:szCs w:val="21"/>
              </w:rPr>
              <w:t>例題４・例題５</w:t>
            </w:r>
            <w:r w:rsidRPr="007A45EF">
              <w:rPr>
                <w:rFonts w:ascii="ＭＳ 明朝" w:eastAsia="ＭＳ 明朝" w:hAnsi="ＭＳ 明朝" w:cs="Adobe Song Std L" w:hint="eastAsia"/>
                <w:color w:val="000000" w:themeColor="text1"/>
                <w:szCs w:val="21"/>
              </w:rPr>
              <w:t>で，不等式</w:t>
            </w:r>
            <w:r w:rsidR="00FA5EA7">
              <w:rPr>
                <w:rFonts w:ascii="ＭＳ 明朝" w:eastAsia="ＭＳ 明朝" w:hAnsi="ＭＳ 明朝" w:cs="Adobe Song Std L" w:hint="eastAsia"/>
                <w:color w:val="000000" w:themeColor="text1"/>
                <w:szCs w:val="21"/>
              </w:rPr>
              <w:t>が</w:t>
            </w:r>
            <w:r w:rsidRPr="007A45EF">
              <w:rPr>
                <w:rFonts w:ascii="ＭＳ 明朝" w:eastAsia="ＭＳ 明朝" w:hAnsi="ＭＳ 明朝" w:cs="Adobe Song Std L" w:hint="eastAsia"/>
                <w:color w:val="000000" w:themeColor="text1"/>
                <w:szCs w:val="21"/>
              </w:rPr>
              <w:t>例題</w:t>
            </w:r>
            <w:r>
              <w:rPr>
                <w:rFonts w:ascii="ＭＳ 明朝" w:eastAsia="ＭＳ 明朝" w:hAnsi="ＭＳ 明朝" w:cs="Adobe Song Std L" w:hint="eastAsia"/>
                <w:color w:val="000000" w:themeColor="text1"/>
                <w:szCs w:val="21"/>
              </w:rPr>
              <w:t>６</w:t>
            </w:r>
            <w:r w:rsidRPr="007A45EF">
              <w:rPr>
                <w:rFonts w:ascii="ＭＳ 明朝" w:eastAsia="ＭＳ 明朝" w:hAnsi="ＭＳ 明朝" w:cs="Adobe Song Std L" w:hint="eastAsia"/>
                <w:color w:val="000000" w:themeColor="text1"/>
                <w:szCs w:val="21"/>
              </w:rPr>
              <w:t>・例題</w:t>
            </w:r>
            <w:r>
              <w:rPr>
                <w:rFonts w:ascii="ＭＳ 明朝" w:eastAsia="ＭＳ 明朝" w:hAnsi="ＭＳ 明朝" w:cs="Adobe Song Std L" w:hint="eastAsia"/>
                <w:color w:val="000000" w:themeColor="text1"/>
                <w:szCs w:val="21"/>
              </w:rPr>
              <w:t>７</w:t>
            </w:r>
            <w:r w:rsidRPr="007A45EF">
              <w:rPr>
                <w:rFonts w:ascii="ＭＳ 明朝" w:eastAsia="ＭＳ 明朝" w:hAnsi="ＭＳ 明朝" w:cs="Adobe Song Std L" w:hint="eastAsia"/>
                <w:color w:val="000000" w:themeColor="text1"/>
                <w:szCs w:val="21"/>
              </w:rPr>
              <w:t>で扱われている。</w:t>
            </w:r>
            <w:r w:rsidRPr="007A45EF">
              <w:rPr>
                <w:rFonts w:ascii="ＭＳ 明朝" w:eastAsia="ＭＳ 明朝" w:hAnsi="ＭＳ 明朝" w:cs="Adobe Song Std L"/>
                <w:color w:val="000000" w:themeColor="text1"/>
                <w:szCs w:val="21"/>
              </w:rPr>
              <w:t>(p.1</w:t>
            </w:r>
            <w:r>
              <w:rPr>
                <w:rFonts w:ascii="ＭＳ 明朝" w:eastAsia="ＭＳ 明朝" w:hAnsi="ＭＳ 明朝" w:cs="Adobe Song Std L" w:hint="eastAsia"/>
                <w:color w:val="000000" w:themeColor="text1"/>
                <w:szCs w:val="21"/>
              </w:rPr>
              <w:t>85</w:t>
            </w:r>
            <w:r w:rsidRPr="007A45EF">
              <w:rPr>
                <w:rFonts w:ascii="ＭＳ 明朝" w:eastAsia="ＭＳ 明朝" w:hAnsi="ＭＳ 明朝" w:cs="Adobe Song Std L"/>
                <w:color w:val="000000" w:themeColor="text1"/>
                <w:szCs w:val="21"/>
              </w:rPr>
              <w:t>～1</w:t>
            </w:r>
            <w:r>
              <w:rPr>
                <w:rFonts w:ascii="ＭＳ 明朝" w:eastAsia="ＭＳ 明朝" w:hAnsi="ＭＳ 明朝" w:cs="Adobe Song Std L" w:hint="eastAsia"/>
                <w:color w:val="000000" w:themeColor="text1"/>
                <w:szCs w:val="21"/>
              </w:rPr>
              <w:t>87</w:t>
            </w:r>
            <w:r w:rsidRPr="007A45EF">
              <w:rPr>
                <w:rFonts w:ascii="ＭＳ 明朝" w:eastAsia="ＭＳ 明朝" w:hAnsi="ＭＳ 明朝" w:cs="Adobe Song Std L"/>
                <w:color w:val="000000" w:themeColor="text1"/>
                <w:szCs w:val="21"/>
              </w:rPr>
              <w:t>)</w:t>
            </w:r>
          </w:p>
          <w:p w14:paraId="3E55D5C9" w14:textId="4BD16B31" w:rsidR="005B3198" w:rsidRPr="00C1378B" w:rsidRDefault="007A45EF" w:rsidP="007A45EF">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Pr="007A45EF">
              <w:rPr>
                <w:rFonts w:ascii="ＭＳ 明朝" w:eastAsia="ＭＳ 明朝" w:hAnsi="ＭＳ 明朝" w:cs="Adobe Song Std L" w:hint="eastAsia"/>
                <w:color w:val="000000" w:themeColor="text1"/>
                <w:szCs w:val="21"/>
              </w:rPr>
              <w:t>「５章　微分と積分」接線の方程式では，２次関数のグラフ上の点における接線の方程式から導入されている。</w:t>
            </w:r>
            <w:r w:rsidRPr="007A45EF">
              <w:rPr>
                <w:rFonts w:ascii="ＭＳ 明朝" w:eastAsia="ＭＳ 明朝" w:hAnsi="ＭＳ 明朝" w:cs="Adobe Song Std L"/>
                <w:color w:val="000000" w:themeColor="text1"/>
                <w:szCs w:val="21"/>
              </w:rPr>
              <w:t>(p.</w:t>
            </w:r>
            <w:r>
              <w:rPr>
                <w:rFonts w:ascii="ＭＳ 明朝" w:eastAsia="ＭＳ 明朝" w:hAnsi="ＭＳ 明朝" w:cs="Adobe Song Std L" w:hint="eastAsia"/>
                <w:color w:val="000000" w:themeColor="text1"/>
                <w:szCs w:val="21"/>
              </w:rPr>
              <w:t>212</w:t>
            </w:r>
            <w:r w:rsidRPr="007A45EF">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br/>
            </w:r>
            <w:r w:rsidRPr="007A45EF">
              <w:rPr>
                <w:rFonts w:ascii="ＭＳ 明朝" w:eastAsia="ＭＳ 明朝" w:hAnsi="ＭＳ 明朝" w:cs="Adobe Song Std L" w:hint="eastAsia"/>
                <w:color w:val="000000" w:themeColor="text1"/>
                <w:szCs w:val="21"/>
              </w:rPr>
              <w:t>３次関数と</w:t>
            </w:r>
            <w:r w:rsidRPr="007A45EF">
              <w:rPr>
                <w:rFonts w:ascii="Times New Roman" w:eastAsia="ＭＳ 明朝" w:hAnsi="Times New Roman" w:cs="Times New Roman"/>
                <w:i/>
                <w:color w:val="000000" w:themeColor="text1"/>
                <w:szCs w:val="21"/>
              </w:rPr>
              <w:t>x</w:t>
            </w:r>
            <w:r w:rsidRPr="007A45EF">
              <w:rPr>
                <w:rFonts w:ascii="ＭＳ 明朝" w:eastAsia="ＭＳ 明朝" w:hAnsi="ＭＳ 明朝" w:cs="Adobe Song Std L"/>
                <w:color w:val="000000" w:themeColor="text1"/>
                <w:szCs w:val="21"/>
              </w:rPr>
              <w:t>軸で囲まれた面積の例題が，チャレンジで扱われている。(p.2</w:t>
            </w:r>
            <w:r>
              <w:rPr>
                <w:rFonts w:ascii="ＭＳ 明朝" w:eastAsia="ＭＳ 明朝" w:hAnsi="ＭＳ 明朝" w:cs="Adobe Song Std L" w:hint="eastAsia"/>
                <w:color w:val="000000" w:themeColor="text1"/>
                <w:szCs w:val="21"/>
              </w:rPr>
              <w:t>46</w:t>
            </w:r>
            <w:r w:rsidRPr="007A45EF">
              <w:rPr>
                <w:rFonts w:ascii="ＭＳ 明朝" w:eastAsia="ＭＳ 明朝" w:hAnsi="ＭＳ 明朝" w:cs="Adobe Song Std L"/>
                <w:color w:val="000000" w:themeColor="text1"/>
                <w:szCs w:val="21"/>
              </w:rPr>
              <w:t>)</w:t>
            </w:r>
          </w:p>
          <w:p w14:paraId="25E720C2" w14:textId="7D78E3AF" w:rsidR="005B3198" w:rsidRPr="00B97728" w:rsidRDefault="005B3198" w:rsidP="00B97728">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●課題学習は，学習内容と実生活との関連が十分に図られており，生徒の興味・関心を高める数学的活動を重視した課題が扱われている。</w:t>
            </w:r>
          </w:p>
        </w:tc>
      </w:tr>
      <w:tr w:rsidR="005B3198" w:rsidRPr="002C0F0A" w14:paraId="02D08B93" w14:textId="72477F84" w:rsidTr="00CA4CE8">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w:t>
            </w:r>
            <w:r w:rsidRPr="00CA4CE8">
              <w:rPr>
                <w:rFonts w:ascii="ＭＳ 明朝" w:eastAsia="ＭＳ 明朝" w:hAnsi="ＭＳ 明朝" w:cs="Adobe Song Std L"/>
                <w:szCs w:val="21"/>
              </w:rPr>
              <w:t>中高</w:t>
            </w:r>
            <w:r w:rsidRPr="00DA0F64">
              <w:rPr>
                <w:rFonts w:ascii="ＭＳ 明朝" w:eastAsia="ＭＳ 明朝" w:hAnsi="ＭＳ 明朝" w:cs="Adobe Song Std L"/>
                <w:szCs w:val="21"/>
              </w:rPr>
              <w:t>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668CE1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●考察→例・例題→問→節末問題→章末問題の順に，段階を追って一定レベルの問題が過不足なく取り上げられており，その分量も適切である。</w:t>
            </w:r>
          </w:p>
          <w:p w14:paraId="5010A294" w14:textId="25A4398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●章のはじめに既習事項を活用しながら章の学習のきっかけとなる探究活動ができるコーナーがあり，</w:t>
            </w:r>
            <w:bookmarkStart w:id="0" w:name="_GoBack"/>
            <w:bookmarkEnd w:id="0"/>
            <w:r w:rsidRPr="00CA4CE8">
              <w:rPr>
                <w:rFonts w:ascii="ＭＳ 明朝" w:eastAsia="ＭＳ 明朝" w:hAnsi="ＭＳ 明朝" w:cs="Adobe Song Std L"/>
                <w:color w:val="000000" w:themeColor="text1"/>
                <w:szCs w:val="21"/>
              </w:rPr>
              <w:t>関連した</w:t>
            </w:r>
            <w:r w:rsidR="00CA4CE8" w:rsidRPr="00CA4CE8">
              <w:rPr>
                <w:rFonts w:ascii="ＭＳ 明朝" w:eastAsia="ＭＳ 明朝" w:hAnsi="ＭＳ 明朝" w:cs="Adobe Song Std L" w:hint="eastAsia"/>
                <w:color w:val="000000" w:themeColor="text1"/>
                <w:szCs w:val="21"/>
              </w:rPr>
              <w:t>既習</w:t>
            </w:r>
            <w:r w:rsidRPr="00C1378B">
              <w:rPr>
                <w:rFonts w:ascii="ＭＳ 明朝" w:eastAsia="ＭＳ 明朝" w:hAnsi="ＭＳ 明朝" w:cs="Adobe Song Std L"/>
                <w:color w:val="000000" w:themeColor="text1"/>
                <w:szCs w:val="21"/>
              </w:rPr>
              <w:t>の内容を振り返りつつ新たな課題に対して興味や関心を高めて取り組むことができように工夫がされている。</w:t>
            </w:r>
          </w:p>
          <w:p w14:paraId="2939D95D" w14:textId="07111DC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w:t>
            </w:r>
            <w:r w:rsidR="001206FB" w:rsidRPr="00C1378B">
              <w:rPr>
                <w:rFonts w:ascii="ＭＳ 明朝" w:eastAsia="ＭＳ 明朝" w:hAnsi="ＭＳ 明朝" w:cs="Adobe Song Std L"/>
                <w:color w:val="000000" w:themeColor="text1"/>
                <w:szCs w:val="21"/>
              </w:rPr>
              <w:t>数学I</w:t>
            </w:r>
            <w:r w:rsidR="001206FB">
              <w:rPr>
                <w:rFonts w:ascii="ＭＳ 明朝" w:eastAsia="ＭＳ 明朝" w:hAnsi="ＭＳ 明朝" w:cs="Adobe Song Std L" w:hint="eastAsia"/>
                <w:color w:val="000000" w:themeColor="text1"/>
                <w:szCs w:val="21"/>
              </w:rPr>
              <w:t>・</w:t>
            </w:r>
            <w:r w:rsidR="001206FB">
              <w:rPr>
                <w:rFonts w:ascii="ＭＳ 明朝" w:eastAsia="ＭＳ 明朝" w:hAnsi="ＭＳ 明朝" w:cs="Adobe Song Std L"/>
                <w:color w:val="000000" w:themeColor="text1"/>
                <w:szCs w:val="21"/>
              </w:rPr>
              <w:t>Ａ</w:t>
            </w:r>
            <w:r w:rsidRPr="00C1378B">
              <w:rPr>
                <w:rFonts w:ascii="ＭＳ 明朝" w:eastAsia="ＭＳ 明朝" w:hAnsi="ＭＳ 明朝" w:cs="Adobe Song Std L"/>
                <w:color w:val="000000" w:themeColor="text1"/>
                <w:szCs w:val="21"/>
              </w:rPr>
              <w:t>で学</w:t>
            </w:r>
            <w:r w:rsidR="001206FB">
              <w:rPr>
                <w:rFonts w:ascii="ＭＳ 明朝" w:eastAsia="ＭＳ 明朝" w:hAnsi="ＭＳ 明朝" w:cs="Adobe Song Std L"/>
                <w:color w:val="000000" w:themeColor="text1"/>
                <w:szCs w:val="21"/>
              </w:rPr>
              <w:t>んだ基本事項」として，</w:t>
            </w:r>
            <w:r w:rsidRPr="00B97728">
              <w:rPr>
                <w:rFonts w:ascii="ＭＳ 明朝" w:eastAsia="ＭＳ 明朝" w:hAnsi="ＭＳ 明朝" w:cs="Adobe Song Std L"/>
                <w:color w:val="000000" w:themeColor="text1"/>
                <w:szCs w:val="21"/>
              </w:rPr>
              <w:t>数学</w:t>
            </w:r>
            <w:r w:rsidR="001206FB" w:rsidRPr="00B97728">
              <w:rPr>
                <w:rFonts w:ascii="ＭＳ 明朝" w:eastAsia="ＭＳ 明朝" w:hAnsi="ＭＳ 明朝" w:cs="Adobe Song Std L" w:hint="eastAsia"/>
                <w:color w:val="000000" w:themeColor="text1"/>
                <w:szCs w:val="21"/>
              </w:rPr>
              <w:t>Ⅱ</w:t>
            </w:r>
            <w:r w:rsidRPr="00C1378B">
              <w:rPr>
                <w:rFonts w:ascii="ＭＳ 明朝" w:eastAsia="ＭＳ 明朝" w:hAnsi="ＭＳ 明朝" w:cs="Adobe Song Std L"/>
                <w:color w:val="000000" w:themeColor="text1"/>
                <w:szCs w:val="21"/>
              </w:rPr>
              <w:t>に関連する</w:t>
            </w:r>
            <w:r w:rsidR="001206FB">
              <w:rPr>
                <w:rFonts w:ascii="ＭＳ 明朝" w:eastAsia="ＭＳ 明朝" w:hAnsi="ＭＳ 明朝" w:cs="Adobe Song Std L" w:hint="eastAsia"/>
                <w:color w:val="000000" w:themeColor="text1"/>
                <w:szCs w:val="21"/>
              </w:rPr>
              <w:t>数学Ⅰ，数学Ａ</w:t>
            </w:r>
            <w:r w:rsidRPr="00C1378B">
              <w:rPr>
                <w:rFonts w:ascii="ＭＳ 明朝" w:eastAsia="ＭＳ 明朝" w:hAnsi="ＭＳ 明朝" w:cs="Adobe Song Std L"/>
                <w:color w:val="000000" w:themeColor="text1"/>
                <w:szCs w:val="21"/>
              </w:rPr>
              <w:t>の学習内容がコンパクトにまとめられている。</w:t>
            </w:r>
          </w:p>
          <w:p w14:paraId="63FD2DBD" w14:textId="15FF660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●難易度の高い例題は，「チャレンジ」として掲載され，学習進度に合わせて扱えるように配慮されている。</w:t>
            </w:r>
          </w:p>
        </w:tc>
      </w:tr>
      <w:tr w:rsidR="005B3198" w:rsidRPr="002C0F0A" w14:paraId="0190FB83" w14:textId="134720AF" w:rsidTr="00CA4CE8">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0163FEE3"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●節末問題に教科書本文の対応ページが付されており，振り返り学習ができるように工夫されている。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551426F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●ICT機器を利用すると効果的な箇所にDマークコンテンツが用意されており，生徒が柔軟に学習を進めることができるように配慮されている。</w:t>
            </w:r>
          </w:p>
        </w:tc>
      </w:tr>
      <w:tr w:rsidR="005B3198" w:rsidRPr="002C0F0A" w14:paraId="7813244F" w14:textId="4606CFD1" w:rsidTr="00CA4CE8">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59003" w14:textId="77777777" w:rsidR="008A3EB2" w:rsidRDefault="008A3EB2" w:rsidP="00E91010">
      <w:r>
        <w:separator/>
      </w:r>
    </w:p>
  </w:endnote>
  <w:endnote w:type="continuationSeparator" w:id="0">
    <w:p w14:paraId="7A5C1055" w14:textId="77777777" w:rsidR="008A3EB2" w:rsidRDefault="008A3EB2"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535EE" w14:textId="77777777" w:rsidR="008A3EB2" w:rsidRDefault="008A3EB2" w:rsidP="00E91010">
      <w:r>
        <w:separator/>
      </w:r>
    </w:p>
  </w:footnote>
  <w:footnote w:type="continuationSeparator" w:id="0">
    <w:p w14:paraId="51C1131D" w14:textId="77777777" w:rsidR="008A3EB2" w:rsidRDefault="008A3EB2"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052010"/>
    <w:rsid w:val="00106A58"/>
    <w:rsid w:val="00110BE9"/>
    <w:rsid w:val="001206FB"/>
    <w:rsid w:val="001726BC"/>
    <w:rsid w:val="001B34DA"/>
    <w:rsid w:val="00271D49"/>
    <w:rsid w:val="0029523B"/>
    <w:rsid w:val="002C0F0A"/>
    <w:rsid w:val="003D33EB"/>
    <w:rsid w:val="005B3198"/>
    <w:rsid w:val="006275DE"/>
    <w:rsid w:val="00753453"/>
    <w:rsid w:val="00792A68"/>
    <w:rsid w:val="007A45EF"/>
    <w:rsid w:val="007B2E68"/>
    <w:rsid w:val="007B430B"/>
    <w:rsid w:val="008A3EB2"/>
    <w:rsid w:val="009B538E"/>
    <w:rsid w:val="00A5537A"/>
    <w:rsid w:val="00B97728"/>
    <w:rsid w:val="00C1378B"/>
    <w:rsid w:val="00CA4CE8"/>
    <w:rsid w:val="00CB5725"/>
    <w:rsid w:val="00D0453D"/>
    <w:rsid w:val="00D543FB"/>
    <w:rsid w:val="00DA0F64"/>
    <w:rsid w:val="00E91010"/>
    <w:rsid w:val="00FA5EA7"/>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CFD478DA-0EB9-4C02-A316-67672428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2022-02-20T09:51:00Z</dcterms:created>
  <dcterms:modified xsi:type="dcterms:W3CDTF">2022-03-31T12:07:00Z</dcterms:modified>
</cp:coreProperties>
</file>