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079373B"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206F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77760DA9" w:rsidR="002C0F0A" w:rsidRPr="007B2E68" w:rsidRDefault="007B2E68"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sz w:val="20"/>
          <w:szCs w:val="20"/>
        </w:rPr>
        <w:t>数学</w:t>
      </w:r>
      <w:r w:rsidR="009B6594">
        <w:rPr>
          <w:rFonts w:ascii="ＭＳ Ｐゴシック" w:eastAsia="ＭＳ Ｐゴシック" w:hAnsi="ＭＳ Ｐゴシック" w:hint="eastAsia"/>
          <w:sz w:val="20"/>
          <w:szCs w:val="20"/>
        </w:rPr>
        <w:t>Ｃ</w:t>
      </w:r>
      <w:r w:rsidRPr="007B2E68">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9B6594">
        <w:rPr>
          <w:rFonts w:ascii="ＭＳ Ｐゴシック" w:eastAsia="ＭＳ Ｐゴシック" w:hAnsi="ＭＳ Ｐゴシック" w:hint="eastAsia"/>
          <w:sz w:val="20"/>
          <w:szCs w:val="20"/>
        </w:rPr>
        <w:t>Ｃ</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16A03">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516A03">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65FF9733" w14:textId="7C6689A2" w:rsidR="001206FB" w:rsidRPr="009D580D" w:rsidRDefault="00CB5725" w:rsidP="00C1378B">
            <w:pPr>
              <w:ind w:left="210" w:hangingChars="100" w:hanging="210"/>
              <w:rPr>
                <w:rFonts w:ascii="ＭＳ 明朝" w:eastAsia="ＭＳ 明朝" w:hAnsi="ＭＳ 明朝" w:cs="Adobe Song Std L"/>
                <w:color w:val="000000" w:themeColor="text1"/>
                <w:szCs w:val="21"/>
              </w:rPr>
            </w:pPr>
            <w:r w:rsidRPr="009D580D">
              <w:rPr>
                <w:rFonts w:ascii="ＭＳ 明朝" w:eastAsia="ＭＳ 明朝" w:hAnsi="ＭＳ 明朝" w:cs="Adobe Song Std L"/>
                <w:color w:val="000000" w:themeColor="text1"/>
                <w:szCs w:val="21"/>
              </w:rPr>
              <w:t>●</w:t>
            </w:r>
            <w:r w:rsidR="008C008C" w:rsidRPr="009D580D">
              <w:rPr>
                <w:rStyle w:val="UDProL"/>
                <w:rFonts w:ascii="ＭＳ 明朝" w:eastAsia="ＭＳ 明朝" w:hAnsi="ＭＳ 明朝" w:hint="eastAsia"/>
                <w:szCs w:val="21"/>
              </w:rPr>
              <w:t xml:space="preserve">「１章　</w:t>
            </w:r>
            <w:r w:rsidR="009D580D" w:rsidRPr="009D580D">
              <w:rPr>
                <w:rStyle w:val="UDProL"/>
                <w:rFonts w:ascii="ＭＳ 明朝" w:eastAsia="ＭＳ 明朝" w:hAnsi="ＭＳ 明朝" w:hint="eastAsia"/>
                <w:szCs w:val="21"/>
              </w:rPr>
              <w:t>ベクトル」ベクトル方程式で表される領域を扱い，</w:t>
            </w:r>
            <w:r w:rsidR="00600811">
              <w:rPr>
                <w:rStyle w:val="UDProL"/>
                <w:rFonts w:ascii="ＭＳ 明朝" w:eastAsia="ＭＳ 明朝" w:hAnsi="ＭＳ 明朝" w:hint="eastAsia"/>
                <w:szCs w:val="21"/>
              </w:rPr>
              <w:t>直</w:t>
            </w:r>
            <w:r w:rsidR="009D580D">
              <w:rPr>
                <w:rStyle w:val="UDProL"/>
                <w:rFonts w:ascii="ＭＳ 明朝" w:eastAsia="ＭＳ 明朝" w:hAnsi="ＭＳ 明朝" w:hint="eastAsia"/>
                <w:szCs w:val="21"/>
              </w:rPr>
              <w:t>前の</w:t>
            </w:r>
            <w:r w:rsidR="009D580D" w:rsidRPr="009D580D">
              <w:rPr>
                <w:rStyle w:val="UDProL"/>
                <w:rFonts w:ascii="ＭＳ 明朝" w:eastAsia="ＭＳ 明朝" w:hAnsi="ＭＳ 明朝" w:hint="eastAsia"/>
                <w:szCs w:val="21"/>
              </w:rPr>
              <w:t>例題4のベクトル方程式の応用からさらに進めて学習できる</w:t>
            </w:r>
            <w:r w:rsidR="009D580D">
              <w:rPr>
                <w:rStyle w:val="UDProL"/>
                <w:rFonts w:ascii="ＭＳ 明朝" w:eastAsia="ＭＳ 明朝" w:hAnsi="ＭＳ 明朝" w:hint="eastAsia"/>
                <w:szCs w:val="21"/>
              </w:rPr>
              <w:t>ように工夫されている</w:t>
            </w:r>
            <w:r w:rsidR="009D580D" w:rsidRPr="009D580D">
              <w:rPr>
                <w:rStyle w:val="UDProL"/>
                <w:rFonts w:ascii="ＭＳ 明朝" w:eastAsia="ＭＳ 明朝" w:hAnsi="ＭＳ 明朝" w:hint="eastAsia"/>
                <w:szCs w:val="21"/>
              </w:rPr>
              <w:t>。（</w:t>
            </w:r>
            <w:r w:rsidR="009D580D" w:rsidRPr="009D580D">
              <w:rPr>
                <w:rStyle w:val="UDProL"/>
                <w:rFonts w:ascii="ＭＳ 明朝" w:eastAsia="ＭＳ 明朝" w:hAnsi="ＭＳ 明朝"/>
                <w:szCs w:val="21"/>
              </w:rPr>
              <w:t>p.</w:t>
            </w:r>
            <w:r w:rsidR="009D580D">
              <w:rPr>
                <w:rStyle w:val="UDProL"/>
                <w:rFonts w:ascii="ＭＳ 明朝" w:eastAsia="ＭＳ 明朝" w:hAnsi="ＭＳ 明朝" w:hint="eastAsia"/>
                <w:szCs w:val="21"/>
              </w:rPr>
              <w:t>44</w:t>
            </w:r>
            <w:r w:rsidR="009D580D" w:rsidRPr="009D580D">
              <w:rPr>
                <w:rStyle w:val="UDProL"/>
                <w:rFonts w:ascii="ＭＳ 明朝" w:eastAsia="ＭＳ 明朝" w:hAnsi="ＭＳ 明朝" w:hint="eastAsia"/>
                <w:szCs w:val="21"/>
              </w:rPr>
              <w:t>）</w:t>
            </w:r>
          </w:p>
          <w:p w14:paraId="1F0EAE26" w14:textId="47E8D762" w:rsidR="005B3198" w:rsidRDefault="00CB5725" w:rsidP="00097BB3">
            <w:pPr>
              <w:pStyle w:val="a7"/>
              <w:ind w:left="224" w:hanging="224"/>
              <w:rPr>
                <w:rFonts w:ascii="ＭＳ 明朝" w:eastAsia="ＭＳ 明朝" w:hAnsi="ＭＳ 明朝"/>
                <w:sz w:val="21"/>
                <w:szCs w:val="21"/>
                <w:lang w:val="en-US"/>
              </w:rPr>
            </w:pPr>
            <w:r w:rsidRPr="003B3B6B">
              <w:rPr>
                <w:rFonts w:ascii="ＭＳ 明朝" w:eastAsia="ＭＳ 明朝" w:hAnsi="ＭＳ 明朝" w:cs="Adobe Song Std L"/>
                <w:color w:val="000000" w:themeColor="text1"/>
                <w:sz w:val="21"/>
                <w:szCs w:val="21"/>
              </w:rPr>
              <w:t>●</w:t>
            </w:r>
            <w:r w:rsidR="00271D49" w:rsidRPr="003B3B6B">
              <w:rPr>
                <w:rFonts w:ascii="ＭＳ 明朝" w:eastAsia="ＭＳ 明朝" w:hAnsi="ＭＳ 明朝" w:cs="Adobe Song Std L" w:hint="eastAsia"/>
                <w:color w:val="000000" w:themeColor="text1"/>
                <w:sz w:val="21"/>
                <w:szCs w:val="21"/>
              </w:rPr>
              <w:t xml:space="preserve">「２章　</w:t>
            </w:r>
            <w:r w:rsidR="003B3B6B" w:rsidRPr="003B3B6B">
              <w:rPr>
                <w:rFonts w:ascii="ＭＳ 明朝" w:eastAsia="ＭＳ 明朝" w:hAnsi="ＭＳ 明朝" w:hint="eastAsia"/>
                <w:bCs/>
                <w:sz w:val="21"/>
                <w:szCs w:val="21"/>
                <w:lang w:val="en-US"/>
              </w:rPr>
              <w:t>平面上の曲線」</w:t>
            </w:r>
            <w:r w:rsidR="00557BB4">
              <w:rPr>
                <w:rFonts w:ascii="ＭＳ 明朝" w:eastAsia="ＭＳ 明朝" w:hAnsi="ＭＳ 明朝" w:hint="eastAsia"/>
                <w:bCs/>
                <w:sz w:val="21"/>
                <w:szCs w:val="21"/>
                <w:lang w:val="en-US"/>
              </w:rPr>
              <w:t>２</w:t>
            </w:r>
            <w:r w:rsidR="003B3B6B" w:rsidRPr="003B3B6B">
              <w:rPr>
                <w:rFonts w:ascii="ＭＳ 明朝" w:eastAsia="ＭＳ 明朝" w:hAnsi="ＭＳ 明朝" w:hint="eastAsia"/>
                <w:sz w:val="21"/>
                <w:szCs w:val="21"/>
                <w:lang w:val="en-US"/>
              </w:rPr>
              <w:t>次曲線</w:t>
            </w:r>
            <w:r w:rsidR="00557BB4">
              <w:rPr>
                <w:rFonts w:ascii="ＭＳ 明朝" w:eastAsia="ＭＳ 明朝" w:hAnsi="ＭＳ 明朝" w:hint="eastAsia"/>
                <w:sz w:val="21"/>
                <w:szCs w:val="21"/>
                <w:lang w:val="en-US"/>
              </w:rPr>
              <w:t>と</w:t>
            </w:r>
            <w:r w:rsidR="003B3B6B" w:rsidRPr="003B3B6B">
              <w:rPr>
                <w:rFonts w:ascii="ＭＳ 明朝" w:eastAsia="ＭＳ 明朝" w:hAnsi="ＭＳ 明朝" w:hint="eastAsia"/>
                <w:sz w:val="21"/>
                <w:szCs w:val="21"/>
                <w:lang w:val="en-US"/>
              </w:rPr>
              <w:t>平行移動では，楕円をｘ軸方向に</w:t>
            </w:r>
            <w:r w:rsidR="00557BB4">
              <w:rPr>
                <w:rFonts w:ascii="ＭＳ 明朝" w:eastAsia="ＭＳ 明朝" w:hAnsi="ＭＳ 明朝" w:hint="eastAsia"/>
                <w:sz w:val="21"/>
                <w:szCs w:val="21"/>
                <w:lang w:val="en-US"/>
              </w:rPr>
              <w:t>5</w:t>
            </w:r>
            <w:r w:rsidR="003B3B6B" w:rsidRPr="003B3B6B">
              <w:rPr>
                <w:rFonts w:ascii="ＭＳ 明朝" w:eastAsia="ＭＳ 明朝" w:hAnsi="ＭＳ 明朝" w:hint="eastAsia"/>
                <w:sz w:val="21"/>
                <w:szCs w:val="21"/>
                <w:lang w:val="en-US"/>
              </w:rPr>
              <w:t>，ｙ軸方向に</w:t>
            </w:r>
            <w:r w:rsidR="00557BB4">
              <w:rPr>
                <w:rFonts w:ascii="ＭＳ 明朝" w:eastAsia="ＭＳ 明朝" w:hAnsi="ＭＳ 明朝" w:hint="eastAsia"/>
                <w:sz w:val="21"/>
                <w:szCs w:val="21"/>
                <w:lang w:val="en-US"/>
              </w:rPr>
              <w:t>3</w:t>
            </w:r>
            <w:r w:rsidR="003B3B6B" w:rsidRPr="003B3B6B">
              <w:rPr>
                <w:rFonts w:ascii="ＭＳ 明朝" w:eastAsia="ＭＳ 明朝" w:hAnsi="ＭＳ 明朝" w:hint="eastAsia"/>
                <w:sz w:val="21"/>
                <w:szCs w:val="21"/>
                <w:lang w:val="en-US"/>
              </w:rPr>
              <w:t>だけ平行移動した楕円の方程式を求める</w:t>
            </w:r>
            <w:r w:rsidR="00557BB4">
              <w:rPr>
                <w:rFonts w:ascii="ＭＳ 明朝" w:eastAsia="ＭＳ 明朝" w:hAnsi="ＭＳ 明朝" w:hint="eastAsia"/>
                <w:sz w:val="21"/>
                <w:szCs w:val="21"/>
                <w:lang w:val="en-US"/>
              </w:rPr>
              <w:t>具体</w:t>
            </w:r>
            <w:r w:rsidR="003B3B6B" w:rsidRPr="003B3B6B">
              <w:rPr>
                <w:rFonts w:ascii="ＭＳ 明朝" w:eastAsia="ＭＳ 明朝" w:hAnsi="ＭＳ 明朝" w:hint="eastAsia"/>
                <w:sz w:val="21"/>
                <w:szCs w:val="21"/>
                <w:lang w:val="en-US"/>
              </w:rPr>
              <w:t>例から一般化されている。また，もとの曲線と平行移動した曲線の区別がつくように，平行移動した曲線に色をつけることで統一されている。（p.</w:t>
            </w:r>
            <w:r w:rsidR="00557BB4">
              <w:rPr>
                <w:rFonts w:ascii="ＭＳ 明朝" w:eastAsia="ＭＳ 明朝" w:hAnsi="ＭＳ 明朝" w:hint="eastAsia"/>
                <w:sz w:val="21"/>
                <w:szCs w:val="21"/>
                <w:lang w:val="en-US"/>
              </w:rPr>
              <w:t>88</w:t>
            </w:r>
            <w:r w:rsidR="003B3B6B" w:rsidRPr="003B3B6B">
              <w:rPr>
                <w:rFonts w:ascii="ＭＳ 明朝" w:eastAsia="ＭＳ 明朝" w:hAnsi="ＭＳ 明朝" w:hint="eastAsia"/>
                <w:sz w:val="21"/>
                <w:szCs w:val="21"/>
                <w:lang w:val="en-US"/>
              </w:rPr>
              <w:t>～</w:t>
            </w:r>
            <w:r w:rsidR="00557BB4">
              <w:rPr>
                <w:rFonts w:ascii="ＭＳ 明朝" w:eastAsia="ＭＳ 明朝" w:hAnsi="ＭＳ 明朝" w:hint="eastAsia"/>
                <w:sz w:val="21"/>
                <w:szCs w:val="21"/>
                <w:lang w:val="en-US"/>
              </w:rPr>
              <w:t>90</w:t>
            </w:r>
            <w:r w:rsidR="003B3B6B" w:rsidRPr="003B3B6B">
              <w:rPr>
                <w:rFonts w:ascii="ＭＳ 明朝" w:eastAsia="ＭＳ 明朝" w:hAnsi="ＭＳ 明朝" w:hint="eastAsia"/>
                <w:sz w:val="21"/>
                <w:szCs w:val="21"/>
                <w:lang w:val="en-US"/>
              </w:rPr>
              <w:t>）</w:t>
            </w:r>
            <w:r w:rsidR="003B3B6B">
              <w:rPr>
                <w:rFonts w:ascii="ＭＳ 明朝" w:eastAsia="ＭＳ 明朝" w:hAnsi="ＭＳ 明朝"/>
                <w:sz w:val="21"/>
                <w:szCs w:val="21"/>
                <w:lang w:val="en-US"/>
              </w:rPr>
              <w:br/>
            </w:r>
            <w:r w:rsidR="003B3B6B" w:rsidRPr="003B3B6B">
              <w:rPr>
                <w:rFonts w:ascii="ＭＳ 明朝" w:eastAsia="ＭＳ 明朝" w:hAnsi="ＭＳ 明朝" w:hint="eastAsia"/>
                <w:sz w:val="21"/>
                <w:szCs w:val="21"/>
                <w:lang w:val="en-US"/>
              </w:rPr>
              <w:t>極方程式では，極方程式を直交座標に関する方程式で表す例題</w:t>
            </w:r>
            <w:r w:rsidR="00557BB4">
              <w:rPr>
                <w:rFonts w:ascii="ＭＳ 明朝" w:eastAsia="ＭＳ 明朝" w:hAnsi="ＭＳ 明朝" w:hint="eastAsia"/>
                <w:sz w:val="21"/>
                <w:szCs w:val="21"/>
                <w:lang w:val="en-US"/>
              </w:rPr>
              <w:t>1</w:t>
            </w:r>
            <w:r w:rsidR="003B3B6B" w:rsidRPr="003B3B6B">
              <w:rPr>
                <w:rFonts w:ascii="ＭＳ 明朝" w:eastAsia="ＭＳ 明朝" w:hAnsi="ＭＳ 明朝" w:hint="eastAsia"/>
                <w:sz w:val="21"/>
                <w:szCs w:val="21"/>
                <w:lang w:val="en-US"/>
              </w:rPr>
              <w:t>と直交座標に関する方程式を極方程式で表す例題</w:t>
            </w:r>
            <w:r w:rsidR="00557BB4">
              <w:rPr>
                <w:rFonts w:ascii="ＭＳ 明朝" w:eastAsia="ＭＳ 明朝" w:hAnsi="ＭＳ 明朝" w:hint="eastAsia"/>
                <w:sz w:val="21"/>
                <w:szCs w:val="21"/>
                <w:lang w:val="en-US"/>
              </w:rPr>
              <w:t>2</w:t>
            </w:r>
            <w:r w:rsidR="003B3B6B" w:rsidRPr="003B3B6B">
              <w:rPr>
                <w:rFonts w:ascii="ＭＳ 明朝" w:eastAsia="ＭＳ 明朝" w:hAnsi="ＭＳ 明朝" w:hint="eastAsia"/>
                <w:sz w:val="21"/>
                <w:szCs w:val="21"/>
                <w:lang w:val="en-US"/>
              </w:rPr>
              <w:t>の両方を1ページ内にまとめて，その対比が分かりやすくなるよう工夫されている（p.</w:t>
            </w:r>
            <w:r w:rsidR="00557BB4">
              <w:rPr>
                <w:rFonts w:ascii="ＭＳ 明朝" w:eastAsia="ＭＳ 明朝" w:hAnsi="ＭＳ 明朝" w:hint="eastAsia"/>
                <w:sz w:val="21"/>
                <w:szCs w:val="21"/>
                <w:lang w:val="en-US"/>
              </w:rPr>
              <w:t>10</w:t>
            </w:r>
            <w:r w:rsidR="003B3B6B" w:rsidRPr="003B3B6B">
              <w:rPr>
                <w:rFonts w:ascii="ＭＳ 明朝" w:eastAsia="ＭＳ 明朝" w:hAnsi="ＭＳ 明朝" w:hint="eastAsia"/>
                <w:sz w:val="21"/>
                <w:szCs w:val="21"/>
                <w:lang w:val="en-US"/>
              </w:rPr>
              <w:t>7）</w:t>
            </w:r>
          </w:p>
          <w:p w14:paraId="4A9B9933" w14:textId="55E1B51F" w:rsidR="00097BB3" w:rsidRPr="00097BB3" w:rsidRDefault="00097BB3" w:rsidP="00097BB3">
            <w:pPr>
              <w:pStyle w:val="a7"/>
              <w:ind w:left="224" w:hanging="224"/>
              <w:rPr>
                <w:rFonts w:ascii="ＭＳ 明朝" w:eastAsia="ＭＳ 明朝" w:hAnsi="ＭＳ 明朝" w:cs="Adobe Song Std L"/>
                <w:color w:val="000000" w:themeColor="text1"/>
                <w:sz w:val="21"/>
                <w:szCs w:val="21"/>
              </w:rPr>
            </w:pPr>
            <w:r>
              <w:rPr>
                <w:rFonts w:ascii="ＭＳ 明朝" w:eastAsia="ＭＳ 明朝" w:hAnsi="ＭＳ 明朝" w:cs="Adobe Song Std L" w:hint="eastAsia"/>
                <w:color w:val="000000" w:themeColor="text1"/>
                <w:sz w:val="21"/>
                <w:szCs w:val="21"/>
              </w:rPr>
              <w:t>●</w:t>
            </w:r>
            <w:r w:rsidRPr="00097BB3">
              <w:rPr>
                <w:rFonts w:ascii="ＭＳ 明朝" w:eastAsia="ＭＳ 明朝" w:hAnsi="ＭＳ 明朝" w:hint="eastAsia"/>
                <w:sz w:val="21"/>
                <w:szCs w:val="21"/>
                <w:lang w:val="en-US"/>
              </w:rPr>
              <w:t>「３</w:t>
            </w:r>
            <w:r w:rsidRPr="00097BB3">
              <w:rPr>
                <w:rFonts w:ascii="ＭＳ 明朝" w:eastAsia="ＭＳ 明朝" w:hAnsi="ＭＳ 明朝" w:hint="eastAsia"/>
                <w:bCs/>
                <w:sz w:val="21"/>
                <w:szCs w:val="21"/>
                <w:lang w:val="en-US"/>
              </w:rPr>
              <w:t>章　複素数平面」</w:t>
            </w:r>
            <w:r w:rsidR="00F06BFD" w:rsidRPr="00F06BFD">
              <w:rPr>
                <w:rFonts w:ascii="ＭＳ 明朝" w:eastAsia="ＭＳ 明朝" w:hAnsi="ＭＳ 明朝" w:hint="eastAsia"/>
                <w:bCs/>
                <w:sz w:val="21"/>
                <w:szCs w:val="21"/>
                <w:lang w:val="en-US"/>
              </w:rPr>
              <w:t>の「</w:t>
            </w:r>
            <w:r w:rsidR="00F06BFD">
              <w:rPr>
                <w:rFonts w:ascii="ＭＳ 明朝" w:eastAsia="ＭＳ 明朝" w:hAnsi="ＭＳ 明朝" w:hint="eastAsia"/>
                <w:bCs/>
                <w:sz w:val="21"/>
                <w:szCs w:val="21"/>
                <w:lang w:val="en-US"/>
              </w:rPr>
              <w:t>２</w:t>
            </w:r>
            <w:r w:rsidR="00F06BFD" w:rsidRPr="00F06BFD">
              <w:rPr>
                <w:rFonts w:ascii="ＭＳ 明朝" w:eastAsia="ＭＳ 明朝" w:hAnsi="ＭＳ 明朝" w:hint="eastAsia"/>
                <w:bCs/>
                <w:sz w:val="21"/>
                <w:szCs w:val="21"/>
                <w:lang w:val="en-US"/>
              </w:rPr>
              <w:t xml:space="preserve">節　</w:t>
            </w:r>
            <w:r w:rsidR="00F06BFD" w:rsidRPr="00F06BFD">
              <w:rPr>
                <w:rFonts w:ascii="ＭＳ 明朝" w:eastAsia="ＭＳ 明朝" w:hAnsi="ＭＳ 明朝" w:hint="eastAsia"/>
                <w:sz w:val="21"/>
                <w:szCs w:val="21"/>
                <w:lang w:val="en-US"/>
              </w:rPr>
              <w:t>図形への応用」では</w:t>
            </w:r>
            <w:r w:rsidR="00F06BFD">
              <w:rPr>
                <w:rFonts w:ascii="ＭＳ 明朝" w:eastAsia="ＭＳ 明朝" w:hAnsi="ＭＳ 明朝" w:hint="eastAsia"/>
                <w:sz w:val="21"/>
                <w:szCs w:val="21"/>
                <w:lang w:val="en-US"/>
              </w:rPr>
              <w:t>，</w:t>
            </w:r>
            <w:r w:rsidR="00F06BFD" w:rsidRPr="00097BB3">
              <w:rPr>
                <w:rFonts w:ascii="ＭＳ 明朝" w:eastAsia="ＭＳ 明朝" w:hAnsi="ＭＳ 明朝" w:hint="eastAsia"/>
                <w:sz w:val="21"/>
                <w:szCs w:val="21"/>
                <w:lang w:val="en-US"/>
              </w:rPr>
              <w:t>三角形の形状を調べる例題</w:t>
            </w:r>
            <w:r w:rsidR="00F06BFD">
              <w:rPr>
                <w:rFonts w:ascii="ＭＳ 明朝" w:eastAsia="ＭＳ 明朝" w:hAnsi="ＭＳ 明朝" w:hint="eastAsia"/>
                <w:sz w:val="21"/>
                <w:szCs w:val="21"/>
                <w:lang w:val="en-US"/>
              </w:rPr>
              <w:t>1</w:t>
            </w:r>
            <w:r w:rsidRPr="00F06BFD">
              <w:rPr>
                <w:rFonts w:ascii="ＭＳ 明朝" w:eastAsia="ＭＳ 明朝" w:hAnsi="ＭＳ 明朝" w:hint="eastAsia"/>
                <w:sz w:val="21"/>
                <w:szCs w:val="21"/>
                <w:lang w:val="en-US"/>
              </w:rPr>
              <w:t>，線</w:t>
            </w:r>
            <w:r w:rsidRPr="00097BB3">
              <w:rPr>
                <w:rFonts w:ascii="ＭＳ 明朝" w:eastAsia="ＭＳ 明朝" w:hAnsi="ＭＳ 明朝" w:hint="eastAsia"/>
                <w:sz w:val="21"/>
                <w:szCs w:val="21"/>
                <w:lang w:val="en-US"/>
              </w:rPr>
              <w:t>分の垂直二等分線の例</w:t>
            </w:r>
            <w:r w:rsidR="00F06BFD">
              <w:rPr>
                <w:rFonts w:ascii="ＭＳ 明朝" w:eastAsia="ＭＳ 明朝" w:hAnsi="ＭＳ 明朝" w:hint="eastAsia"/>
                <w:sz w:val="21"/>
                <w:szCs w:val="21"/>
                <w:lang w:val="en-US"/>
              </w:rPr>
              <w:t>3</w:t>
            </w:r>
            <w:r w:rsidRPr="00097BB3">
              <w:rPr>
                <w:rFonts w:ascii="ＭＳ 明朝" w:eastAsia="ＭＳ 明朝" w:hAnsi="ＭＳ 明朝" w:hint="eastAsia"/>
                <w:sz w:val="21"/>
                <w:szCs w:val="21"/>
                <w:lang w:val="en-US"/>
              </w:rPr>
              <w:t>，連動する点の軌跡が円になる</w:t>
            </w:r>
            <w:r w:rsidR="00F06BFD">
              <w:rPr>
                <w:rFonts w:ascii="ＭＳ 明朝" w:eastAsia="ＭＳ 明朝" w:hAnsi="ＭＳ 明朝" w:hint="eastAsia"/>
                <w:sz w:val="21"/>
                <w:szCs w:val="21"/>
                <w:lang w:val="en-US"/>
              </w:rPr>
              <w:t>考察2-</w:t>
            </w:r>
            <w:r w:rsidRPr="00097BB3">
              <w:rPr>
                <w:rFonts w:ascii="ＭＳ 明朝" w:eastAsia="ＭＳ 明朝" w:hAnsi="ＭＳ 明朝" w:hint="eastAsia"/>
                <w:sz w:val="21"/>
                <w:szCs w:val="21"/>
                <w:lang w:val="en-US"/>
              </w:rPr>
              <w:t>1などを扱い，複素数の有用性が示されている。（p.</w:t>
            </w:r>
            <w:r w:rsidR="00F06BFD">
              <w:rPr>
                <w:rFonts w:ascii="ＭＳ 明朝" w:eastAsia="ＭＳ 明朝" w:hAnsi="ＭＳ 明朝" w:hint="eastAsia"/>
                <w:sz w:val="21"/>
                <w:szCs w:val="21"/>
                <w:lang w:val="en-US"/>
              </w:rPr>
              <w:t>135</w:t>
            </w:r>
            <w:r w:rsidRPr="00097BB3">
              <w:rPr>
                <w:rFonts w:ascii="ＭＳ 明朝" w:eastAsia="ＭＳ 明朝" w:hAnsi="ＭＳ 明朝" w:hint="eastAsia"/>
                <w:sz w:val="21"/>
                <w:szCs w:val="21"/>
                <w:lang w:val="en-US"/>
              </w:rPr>
              <w:t>～</w:t>
            </w:r>
            <w:r w:rsidR="00F06BFD">
              <w:rPr>
                <w:rFonts w:ascii="ＭＳ 明朝" w:eastAsia="ＭＳ 明朝" w:hAnsi="ＭＳ 明朝" w:hint="eastAsia"/>
                <w:sz w:val="21"/>
                <w:szCs w:val="21"/>
                <w:lang w:val="en-US"/>
              </w:rPr>
              <w:t>140</w:t>
            </w:r>
            <w:r w:rsidRPr="00097BB3">
              <w:rPr>
                <w:rFonts w:ascii="ＭＳ 明朝" w:eastAsia="ＭＳ 明朝" w:hAnsi="ＭＳ 明朝" w:hint="eastAsia"/>
                <w:sz w:val="21"/>
                <w:szCs w:val="21"/>
                <w:lang w:val="en-US"/>
              </w:rPr>
              <w:t>）</w:t>
            </w:r>
          </w:p>
          <w:p w14:paraId="3A758027" w14:textId="068B04A6" w:rsidR="005B3198" w:rsidRPr="00C1378B" w:rsidRDefault="00600811" w:rsidP="00600811">
            <w:pPr>
              <w:ind w:left="223" w:hangingChars="106" w:hanging="223"/>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CB5725" w:rsidRPr="00CB5725">
              <w:rPr>
                <w:rFonts w:ascii="ＭＳ 明朝" w:eastAsia="ＭＳ 明朝" w:hAnsi="ＭＳ 明朝" w:cs="Adobe Song Std L" w:hint="eastAsia"/>
                <w:color w:val="000000" w:themeColor="text1"/>
                <w:szCs w:val="21"/>
              </w:rPr>
              <w:t>「</w:t>
            </w:r>
            <w:r w:rsidR="008B68BF">
              <w:rPr>
                <w:rFonts w:ascii="ＭＳ 明朝" w:eastAsia="ＭＳ 明朝" w:hAnsi="ＭＳ 明朝" w:cs="Adobe Song Std L" w:hint="eastAsia"/>
                <w:color w:val="000000" w:themeColor="text1"/>
                <w:szCs w:val="21"/>
              </w:rPr>
              <w:t>４</w:t>
            </w:r>
            <w:r w:rsidR="00CB5725" w:rsidRPr="00CB5725">
              <w:rPr>
                <w:rFonts w:ascii="ＭＳ 明朝" w:eastAsia="ＭＳ 明朝" w:hAnsi="ＭＳ 明朝" w:cs="Adobe Song Std L" w:hint="eastAsia"/>
                <w:color w:val="000000" w:themeColor="text1"/>
                <w:szCs w:val="21"/>
              </w:rPr>
              <w:t xml:space="preserve">章　</w:t>
            </w:r>
            <w:r w:rsidR="005D4182">
              <w:rPr>
                <w:rFonts w:ascii="ＭＳ 明朝" w:eastAsia="ＭＳ 明朝" w:hAnsi="ＭＳ 明朝" w:cs="Adobe Song Std L" w:hint="eastAsia"/>
                <w:color w:val="000000" w:themeColor="text1"/>
                <w:szCs w:val="21"/>
              </w:rPr>
              <w:t>数学</w:t>
            </w:r>
            <w:r w:rsidR="008B68BF">
              <w:rPr>
                <w:rFonts w:ascii="ＭＳ 明朝" w:eastAsia="ＭＳ 明朝" w:hAnsi="ＭＳ 明朝" w:cs="Adobe Song Std L" w:hint="eastAsia"/>
                <w:color w:val="000000" w:themeColor="text1"/>
                <w:szCs w:val="21"/>
              </w:rPr>
              <w:t>的な表現の工夫</w:t>
            </w:r>
            <w:r w:rsidR="00CB5725" w:rsidRPr="00CB5725">
              <w:rPr>
                <w:rFonts w:ascii="ＭＳ 明朝" w:eastAsia="ＭＳ 明朝" w:hAnsi="ＭＳ 明朝" w:cs="Adobe Song Std L" w:hint="eastAsia"/>
                <w:color w:val="000000" w:themeColor="text1"/>
                <w:szCs w:val="21"/>
              </w:rPr>
              <w:t>」</w:t>
            </w:r>
            <w:r>
              <w:rPr>
                <w:rFonts w:ascii="ＭＳ 明朝" w:eastAsia="ＭＳ 明朝" w:hAnsi="ＭＳ 明朝" w:cs="Adobe Song Std L" w:hint="eastAsia"/>
                <w:color w:val="000000" w:themeColor="text1"/>
                <w:szCs w:val="21"/>
              </w:rPr>
              <w:t>様々な表やグラフ</w:t>
            </w:r>
            <w:r w:rsidR="00CB5725" w:rsidRPr="00CB5725">
              <w:rPr>
                <w:rFonts w:ascii="ＭＳ 明朝" w:eastAsia="ＭＳ 明朝" w:hAnsi="ＭＳ 明朝" w:cs="Adobe Song Std L" w:hint="eastAsia"/>
                <w:color w:val="000000" w:themeColor="text1"/>
                <w:szCs w:val="21"/>
              </w:rPr>
              <w:t>では，</w:t>
            </w:r>
            <w:r>
              <w:rPr>
                <w:rFonts w:ascii="ＭＳ 明朝" w:eastAsia="ＭＳ 明朝" w:hAnsi="ＭＳ 明朝" w:cs="Adobe Song Std L" w:hint="eastAsia"/>
                <w:color w:val="000000" w:themeColor="text1"/>
                <w:szCs w:val="21"/>
              </w:rPr>
              <w:t>保健室への生徒の来室者が多く十分な対応ができない日常の問題に対して，来室理由の質的データを表やパレート図などのグラフなどを用いて数学的に表現することでその解決策</w:t>
            </w:r>
            <w:r w:rsidR="00345C27">
              <w:rPr>
                <w:rFonts w:ascii="ＭＳ 明朝" w:eastAsia="ＭＳ 明朝" w:hAnsi="ＭＳ 明朝" w:cs="Adobe Song Std L" w:hint="eastAsia"/>
                <w:color w:val="000000" w:themeColor="text1"/>
                <w:szCs w:val="21"/>
              </w:rPr>
              <w:t>が</w:t>
            </w:r>
            <w:r>
              <w:rPr>
                <w:rFonts w:ascii="ＭＳ 明朝" w:eastAsia="ＭＳ 明朝" w:hAnsi="ＭＳ 明朝" w:cs="Adobe Song Std L" w:hint="eastAsia"/>
                <w:color w:val="000000" w:themeColor="text1"/>
                <w:szCs w:val="21"/>
              </w:rPr>
              <w:t>考察</w:t>
            </w:r>
            <w:r w:rsidR="00345C27">
              <w:rPr>
                <w:rFonts w:ascii="ＭＳ 明朝" w:eastAsia="ＭＳ 明朝" w:hAnsi="ＭＳ 明朝" w:cs="Adobe Song Std L" w:hint="eastAsia"/>
                <w:color w:val="000000" w:themeColor="text1"/>
                <w:szCs w:val="21"/>
              </w:rPr>
              <w:t>で</w:t>
            </w:r>
            <w:r>
              <w:rPr>
                <w:rFonts w:ascii="ＭＳ 明朝" w:eastAsia="ＭＳ 明朝" w:hAnsi="ＭＳ 明朝" w:cs="Adobe Song Std L" w:hint="eastAsia"/>
                <w:color w:val="000000" w:themeColor="text1"/>
                <w:szCs w:val="21"/>
              </w:rPr>
              <w:t>きるように工夫されている</w:t>
            </w:r>
            <w:r w:rsidR="00CB5725" w:rsidRPr="00CB5725">
              <w:rPr>
                <w:rFonts w:ascii="ＭＳ 明朝" w:eastAsia="ＭＳ 明朝" w:hAnsi="ＭＳ 明朝" w:cs="Adobe Song Std L" w:hint="eastAsia"/>
                <w:color w:val="000000" w:themeColor="text1"/>
                <w:szCs w:val="21"/>
              </w:rPr>
              <w:t>。（</w:t>
            </w:r>
            <w:r w:rsidR="007A45EF">
              <w:rPr>
                <w:rFonts w:ascii="ＭＳ 明朝" w:eastAsia="ＭＳ 明朝" w:hAnsi="ＭＳ 明朝" w:cs="Adobe Song Std L"/>
                <w:color w:val="000000" w:themeColor="text1"/>
                <w:szCs w:val="21"/>
              </w:rPr>
              <w:t>p.1</w:t>
            </w:r>
            <w:r>
              <w:rPr>
                <w:rFonts w:ascii="ＭＳ 明朝" w:eastAsia="ＭＳ 明朝" w:hAnsi="ＭＳ 明朝" w:cs="Adobe Song Std L" w:hint="eastAsia"/>
                <w:color w:val="000000" w:themeColor="text1"/>
                <w:szCs w:val="21"/>
              </w:rPr>
              <w:t>53</w:t>
            </w:r>
            <w:r w:rsidR="005D4182">
              <w:rPr>
                <w:rFonts w:ascii="ＭＳ 明朝" w:eastAsia="ＭＳ 明朝" w:hAnsi="ＭＳ 明朝" w:cs="Adobe Song Std L" w:hint="eastAsia"/>
                <w:color w:val="000000" w:themeColor="text1"/>
                <w:szCs w:val="21"/>
              </w:rPr>
              <w:t>～1</w:t>
            </w:r>
            <w:r>
              <w:rPr>
                <w:rFonts w:ascii="ＭＳ 明朝" w:eastAsia="ＭＳ 明朝" w:hAnsi="ＭＳ 明朝" w:cs="Adobe Song Std L" w:hint="eastAsia"/>
                <w:color w:val="000000" w:themeColor="text1"/>
                <w:szCs w:val="21"/>
              </w:rPr>
              <w:t>54</w:t>
            </w:r>
            <w:r w:rsidR="00CB5725" w:rsidRPr="00CB5725">
              <w:rPr>
                <w:rFonts w:ascii="ＭＳ 明朝" w:eastAsia="ＭＳ 明朝" w:hAnsi="ＭＳ 明朝" w:cs="Adobe Song Std L"/>
                <w:color w:val="000000" w:themeColor="text1"/>
                <w:szCs w:val="21"/>
              </w:rPr>
              <w:t>）</w:t>
            </w:r>
          </w:p>
          <w:p w14:paraId="25E720C2" w14:textId="13BE4179" w:rsidR="005B3198" w:rsidRPr="005D4182" w:rsidRDefault="005B3198" w:rsidP="005D4182">
            <w:pPr>
              <w:ind w:left="210" w:hangingChars="100" w:hanging="210"/>
              <w:rPr>
                <w:rFonts w:ascii="ＭＳ 明朝" w:eastAsia="ＭＳ 明朝" w:hAnsi="ＭＳ 明朝" w:cs="Adobe Song Std L"/>
                <w:color w:val="000000" w:themeColor="text1"/>
                <w:szCs w:val="21"/>
              </w:rPr>
            </w:pPr>
            <w:r w:rsidRPr="005D4182">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516A03">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7ECAF10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w:t>
            </w:r>
            <w:r w:rsidR="00516A03">
              <w:rPr>
                <w:rFonts w:ascii="ＭＳ 明朝" w:eastAsia="ＭＳ 明朝" w:hAnsi="ＭＳ 明朝" w:cs="Adobe Song Std L" w:hint="eastAsia"/>
                <w:color w:val="000000" w:themeColor="text1"/>
                <w:szCs w:val="21"/>
              </w:rPr>
              <w:t>既習</w:t>
            </w:r>
            <w:r w:rsidRPr="00C1378B">
              <w:rPr>
                <w:rFonts w:ascii="ＭＳ 明朝" w:eastAsia="ＭＳ 明朝" w:hAnsi="ＭＳ 明朝" w:cs="Adobe Song Std L"/>
                <w:color w:val="000000" w:themeColor="text1"/>
                <w:szCs w:val="21"/>
              </w:rPr>
              <w:t>の内容を振り返りつつ新たな課題に対して興味や関心を高めて取り組むことができように工夫がされている。</w:t>
            </w:r>
          </w:p>
          <w:p w14:paraId="2939D95D" w14:textId="2DA1D47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w:t>
            </w:r>
            <w:r w:rsidR="001206FB" w:rsidRPr="00C1378B">
              <w:rPr>
                <w:rFonts w:ascii="ＭＳ 明朝" w:eastAsia="ＭＳ 明朝" w:hAnsi="ＭＳ 明朝" w:cs="Adobe Song Std L"/>
                <w:color w:val="000000" w:themeColor="text1"/>
                <w:szCs w:val="21"/>
              </w:rPr>
              <w:t>数学I</w:t>
            </w:r>
            <w:r w:rsidR="001206FB">
              <w:rPr>
                <w:rFonts w:ascii="ＭＳ 明朝" w:eastAsia="ＭＳ 明朝" w:hAnsi="ＭＳ 明朝" w:cs="Adobe Song Std L" w:hint="eastAsia"/>
                <w:color w:val="000000" w:themeColor="text1"/>
                <w:szCs w:val="21"/>
              </w:rPr>
              <w:t>・</w:t>
            </w:r>
            <w:r w:rsidR="001206FB">
              <w:rPr>
                <w:rFonts w:ascii="ＭＳ 明朝" w:eastAsia="ＭＳ 明朝" w:hAnsi="ＭＳ 明朝" w:cs="Adobe Song Std L"/>
                <w:color w:val="000000" w:themeColor="text1"/>
                <w:szCs w:val="21"/>
              </w:rPr>
              <w:t>Ａ</w:t>
            </w:r>
            <w:r w:rsidR="0087229A">
              <w:rPr>
                <w:rFonts w:ascii="ＭＳ 明朝" w:eastAsia="ＭＳ 明朝" w:hAnsi="ＭＳ 明朝" w:cs="Adobe Song Std L" w:hint="eastAsia"/>
                <w:color w:val="000000" w:themeColor="text1"/>
                <w:szCs w:val="21"/>
              </w:rPr>
              <w:t>・Ⅱ</w:t>
            </w:r>
            <w:r w:rsidRPr="00C1378B">
              <w:rPr>
                <w:rFonts w:ascii="ＭＳ 明朝" w:eastAsia="ＭＳ 明朝" w:hAnsi="ＭＳ 明朝" w:cs="Adobe Song Std L"/>
                <w:color w:val="000000" w:themeColor="text1"/>
                <w:szCs w:val="21"/>
              </w:rPr>
              <w:t>で学</w:t>
            </w:r>
            <w:r w:rsidR="001206FB">
              <w:rPr>
                <w:rFonts w:ascii="ＭＳ 明朝" w:eastAsia="ＭＳ 明朝" w:hAnsi="ＭＳ 明朝" w:cs="Adobe Song Std L"/>
                <w:color w:val="000000" w:themeColor="text1"/>
                <w:szCs w:val="21"/>
              </w:rPr>
              <w:t>んだ基本事項」として，</w:t>
            </w:r>
            <w:r w:rsidRPr="00B33905">
              <w:rPr>
                <w:rFonts w:ascii="ＭＳ 明朝" w:eastAsia="ＭＳ 明朝" w:hAnsi="ＭＳ 明朝" w:cs="Adobe Song Std L"/>
                <w:color w:val="000000" w:themeColor="text1"/>
                <w:szCs w:val="21"/>
              </w:rPr>
              <w:t>数学</w:t>
            </w:r>
            <w:r w:rsidR="0087229A">
              <w:rPr>
                <w:rFonts w:ascii="ＭＳ 明朝" w:eastAsia="ＭＳ 明朝" w:hAnsi="ＭＳ 明朝" w:cs="Adobe Song Std L" w:hint="eastAsia"/>
                <w:color w:val="000000" w:themeColor="text1"/>
                <w:szCs w:val="21"/>
              </w:rPr>
              <w:t>Ｃ</w:t>
            </w:r>
            <w:r w:rsidRPr="00C1378B">
              <w:rPr>
                <w:rFonts w:ascii="ＭＳ 明朝" w:eastAsia="ＭＳ 明朝" w:hAnsi="ＭＳ 明朝" w:cs="Adobe Song Std L"/>
                <w:color w:val="000000" w:themeColor="text1"/>
                <w:szCs w:val="21"/>
              </w:rPr>
              <w:t>に関連する</w:t>
            </w:r>
            <w:r w:rsidR="001206FB">
              <w:rPr>
                <w:rFonts w:ascii="ＭＳ 明朝" w:eastAsia="ＭＳ 明朝" w:hAnsi="ＭＳ 明朝" w:cs="Adobe Song Std L" w:hint="eastAsia"/>
                <w:color w:val="000000" w:themeColor="text1"/>
                <w:szCs w:val="21"/>
              </w:rPr>
              <w:t>数学Ⅰ，数学Ａ</w:t>
            </w:r>
            <w:r w:rsidR="0087229A">
              <w:rPr>
                <w:rFonts w:ascii="ＭＳ 明朝" w:eastAsia="ＭＳ 明朝" w:hAnsi="ＭＳ 明朝" w:cs="Adobe Song Std L" w:hint="eastAsia"/>
                <w:color w:val="000000" w:themeColor="text1"/>
                <w:szCs w:val="21"/>
              </w:rPr>
              <w:t>，数学Ⅱ</w:t>
            </w:r>
            <w:r w:rsidRPr="00C1378B">
              <w:rPr>
                <w:rFonts w:ascii="ＭＳ 明朝" w:eastAsia="ＭＳ 明朝" w:hAnsi="ＭＳ 明朝" w:cs="Adobe Song Std L"/>
                <w:color w:val="000000" w:themeColor="text1"/>
                <w:szCs w:val="21"/>
              </w:rPr>
              <w:t>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CC6534">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CC6534">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w:t>
            </w:r>
            <w:bookmarkStart w:id="0" w:name="_GoBack"/>
            <w:bookmarkEnd w:id="0"/>
            <w:r w:rsidRPr="00C1378B">
              <w:rPr>
                <w:rFonts w:ascii="ＭＳ 明朝" w:eastAsia="ＭＳ 明朝" w:hAnsi="ＭＳ 明朝" w:cs="Adobe Song Std L"/>
                <w:color w:val="000000" w:themeColor="text1"/>
                <w:szCs w:val="21"/>
              </w:rPr>
              <w:t>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8408" w14:textId="77777777" w:rsidR="00DF037C" w:rsidRDefault="00DF037C" w:rsidP="00E91010">
      <w:r>
        <w:separator/>
      </w:r>
    </w:p>
  </w:endnote>
  <w:endnote w:type="continuationSeparator" w:id="0">
    <w:p w14:paraId="7723AF30" w14:textId="77777777" w:rsidR="00DF037C" w:rsidRDefault="00DF037C"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ＭＳ ゴシック"/>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A9C6" w14:textId="77777777" w:rsidR="00DF037C" w:rsidRDefault="00DF037C" w:rsidP="00E91010">
      <w:r>
        <w:separator/>
      </w:r>
    </w:p>
  </w:footnote>
  <w:footnote w:type="continuationSeparator" w:id="0">
    <w:p w14:paraId="70EBA6F2" w14:textId="77777777" w:rsidR="00DF037C" w:rsidRDefault="00DF037C"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10B3C"/>
    <w:rsid w:val="00052010"/>
    <w:rsid w:val="00097BB3"/>
    <w:rsid w:val="00106A58"/>
    <w:rsid w:val="00110BE9"/>
    <w:rsid w:val="001206FB"/>
    <w:rsid w:val="001B34DA"/>
    <w:rsid w:val="00271D49"/>
    <w:rsid w:val="0029523B"/>
    <w:rsid w:val="002C0F0A"/>
    <w:rsid w:val="00345C27"/>
    <w:rsid w:val="003B3B6B"/>
    <w:rsid w:val="003D33EB"/>
    <w:rsid w:val="004520AC"/>
    <w:rsid w:val="00516A03"/>
    <w:rsid w:val="00557BB4"/>
    <w:rsid w:val="005B3198"/>
    <w:rsid w:val="005D4182"/>
    <w:rsid w:val="00600811"/>
    <w:rsid w:val="006275DE"/>
    <w:rsid w:val="00635557"/>
    <w:rsid w:val="00792A68"/>
    <w:rsid w:val="007A45EF"/>
    <w:rsid w:val="007B2E68"/>
    <w:rsid w:val="007B430B"/>
    <w:rsid w:val="0087229A"/>
    <w:rsid w:val="008B68BF"/>
    <w:rsid w:val="008C008C"/>
    <w:rsid w:val="008E087C"/>
    <w:rsid w:val="009B538E"/>
    <w:rsid w:val="009B6594"/>
    <w:rsid w:val="009D580D"/>
    <w:rsid w:val="00A5537A"/>
    <w:rsid w:val="00A74721"/>
    <w:rsid w:val="00AB43D3"/>
    <w:rsid w:val="00AD2DE3"/>
    <w:rsid w:val="00B33905"/>
    <w:rsid w:val="00C1378B"/>
    <w:rsid w:val="00C96814"/>
    <w:rsid w:val="00CB5725"/>
    <w:rsid w:val="00CC6534"/>
    <w:rsid w:val="00D0453D"/>
    <w:rsid w:val="00DA0F64"/>
    <w:rsid w:val="00DF037C"/>
    <w:rsid w:val="00E91010"/>
    <w:rsid w:val="00F06BFD"/>
    <w:rsid w:val="00FC02B1"/>
    <w:rsid w:val="00FC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CFD478DA-0EB9-4C02-A316-67672428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 w:type="character" w:customStyle="1" w:styleId="UDProL">
    <w:name w:val="UD新ゴPro L"/>
    <w:uiPriority w:val="99"/>
    <w:rsid w:val="008C008C"/>
    <w:rPr>
      <w:rFonts w:ascii="UDShinGoPro-Light" w:eastAsia="UDShinGoPro-Light" w:cs="UDShinGoPro-Light"/>
    </w:rPr>
  </w:style>
  <w:style w:type="paragraph" w:customStyle="1" w:styleId="a7">
    <w:name w:val="比較表"/>
    <w:basedOn w:val="a"/>
    <w:uiPriority w:val="99"/>
    <w:rsid w:val="003B3B6B"/>
    <w:pPr>
      <w:autoSpaceDE w:val="0"/>
      <w:autoSpaceDN w:val="0"/>
      <w:adjustRightInd w:val="0"/>
      <w:spacing w:line="227" w:lineRule="atLeast"/>
      <w:textAlignment w:val="center"/>
    </w:pPr>
    <w:rPr>
      <w:rFonts w:ascii="UDShinGoPro-Light" w:eastAsia="UDShinGoPro-Light" w:hAnsi="Century" w:cs="UDShinGoPro-Light"/>
      <w:color w:val="000000"/>
      <w:kern w:val="0"/>
      <w:sz w:val="16"/>
      <w:szCs w:val="16"/>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2022-03-31T12:21:00Z</dcterms:created>
  <dcterms:modified xsi:type="dcterms:W3CDTF">2022-03-31T12:23:00Z</dcterms:modified>
</cp:coreProperties>
</file>