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EB7" w:rsidRPr="003D33EB" w:rsidRDefault="004A7EB7" w:rsidP="004A7EB7">
      <w:pPr>
        <w:adjustRightInd w:val="0"/>
        <w:snapToGrid w:val="0"/>
        <w:rPr>
          <w:rFonts w:ascii="ＭＳ Ｐゴシック" w:eastAsia="ＭＳ Ｐゴシック" w:hAnsi="ＭＳ Ｐゴシック"/>
          <w:sz w:val="28"/>
          <w:szCs w:val="28"/>
        </w:rPr>
      </w:pPr>
      <w:r w:rsidRPr="003D33EB">
        <w:rPr>
          <w:rFonts w:ascii="ＭＳ Ｐゴシック" w:eastAsia="ＭＳ Ｐゴシック" w:hAnsi="ＭＳ Ｐゴシック" w:hint="eastAsia"/>
          <w:sz w:val="28"/>
          <w:szCs w:val="28"/>
        </w:rPr>
        <w:t>◆ご検討の観点と内容の特色◆</w:t>
      </w:r>
    </w:p>
    <w:p w:rsidR="004A7EB7" w:rsidRPr="007B2E68" w:rsidRDefault="004A7EB7" w:rsidP="004A7EB7">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新</w:t>
      </w:r>
      <w:r w:rsidRPr="007B2E68">
        <w:rPr>
          <w:rFonts w:ascii="ＭＳ Ｐゴシック" w:eastAsia="ＭＳ Ｐゴシック" w:hAnsi="ＭＳ Ｐゴシック" w:hint="eastAsia"/>
          <w:sz w:val="20"/>
          <w:szCs w:val="20"/>
        </w:rPr>
        <w:t>数学</w:t>
      </w:r>
      <w:r w:rsidR="00443230">
        <w:rPr>
          <w:rFonts w:ascii="ＭＳ Ｐゴシック" w:eastAsia="ＭＳ Ｐゴシック" w:hAnsi="ＭＳ Ｐゴシック" w:hint="eastAsia"/>
          <w:sz w:val="20"/>
          <w:szCs w:val="20"/>
        </w:rPr>
        <w:t>Ⅱ</w:t>
      </w:r>
      <w:r>
        <w:rPr>
          <w:rFonts w:ascii="ＭＳ Ｐゴシック" w:eastAsia="ＭＳ Ｐゴシック" w:hAnsi="ＭＳ Ｐゴシック" w:hint="eastAsia"/>
          <w:sz w:val="20"/>
          <w:szCs w:val="20"/>
        </w:rPr>
        <w:t xml:space="preserve"> </w:t>
      </w:r>
      <w:r w:rsidRPr="007B2E68">
        <w:rPr>
          <w:rFonts w:ascii="ＭＳ Ｐゴシック" w:eastAsia="ＭＳ Ｐゴシック" w:hAnsi="ＭＳ Ｐゴシック"/>
          <w:sz w:val="20"/>
          <w:szCs w:val="20"/>
        </w:rPr>
        <w:t>2東書・数</w:t>
      </w:r>
      <w:r>
        <w:rPr>
          <w:rFonts w:ascii="ＭＳ Ｐゴシック" w:eastAsia="ＭＳ Ｐゴシック" w:hAnsi="ＭＳ Ｐゴシック" w:hint="eastAsia"/>
          <w:sz w:val="20"/>
          <w:szCs w:val="20"/>
        </w:rPr>
        <w:t>Ⅰ</w:t>
      </w:r>
      <w:r>
        <w:rPr>
          <w:rFonts w:ascii="ＭＳ Ｐゴシック" w:eastAsia="ＭＳ Ｐゴシック" w:hAnsi="ＭＳ Ｐゴシック"/>
          <w:sz w:val="20"/>
          <w:szCs w:val="20"/>
        </w:rPr>
        <w:t>7</w:t>
      </w:r>
      <w:r w:rsidR="00443230">
        <w:rPr>
          <w:rFonts w:ascii="ＭＳ Ｐゴシック" w:eastAsia="ＭＳ Ｐゴシック" w:hAnsi="ＭＳ Ｐゴシック" w:hint="eastAsia"/>
          <w:sz w:val="20"/>
          <w:szCs w:val="20"/>
        </w:rPr>
        <w:t>17</w:t>
      </w:r>
      <w:r>
        <w:rPr>
          <w:rFonts w:ascii="ＭＳ Ｐゴシック" w:eastAsia="ＭＳ Ｐゴシック" w:hAnsi="ＭＳ Ｐゴシック" w:hint="eastAsia"/>
          <w:sz w:val="20"/>
          <w:szCs w:val="20"/>
        </w:rPr>
        <w:t>･7</w:t>
      </w:r>
      <w:r w:rsidR="00443230">
        <w:rPr>
          <w:rFonts w:ascii="ＭＳ Ｐゴシック" w:eastAsia="ＭＳ Ｐゴシック" w:hAnsi="ＭＳ Ｐゴシック" w:hint="eastAsia"/>
          <w:sz w:val="20"/>
          <w:szCs w:val="20"/>
        </w:rPr>
        <w:t>18</w:t>
      </w:r>
    </w:p>
    <w:p w:rsidR="004A7EB7" w:rsidRDefault="004A7EB7" w:rsidP="004A7EB7">
      <w:pPr>
        <w:ind w:right="840"/>
        <w:rPr>
          <w:rFonts w:ascii="ＭＳ Ｐゴシック" w:eastAsia="ＭＳ Ｐゴシック" w:hAnsi="ＭＳ Ｐゴシック"/>
          <w:szCs w:val="21"/>
        </w:rPr>
      </w:pPr>
    </w:p>
    <w:tbl>
      <w:tblPr>
        <w:tblpPr w:leftFromText="142" w:rightFromText="142" w:vertAnchor="text" w:tblpY="1"/>
        <w:tblOverlap w:val="never"/>
        <w:tblW w:w="10770" w:type="dxa"/>
        <w:tblLayout w:type="fixed"/>
        <w:tblCellMar>
          <w:top w:w="57" w:type="dxa"/>
          <w:left w:w="57" w:type="dxa"/>
          <w:bottom w:w="57" w:type="dxa"/>
          <w:right w:w="57" w:type="dxa"/>
        </w:tblCellMar>
        <w:tblLook w:val="01E0" w:firstRow="1" w:lastRow="1" w:firstColumn="1" w:lastColumn="1" w:noHBand="0" w:noVBand="0"/>
      </w:tblPr>
      <w:tblGrid>
        <w:gridCol w:w="567"/>
        <w:gridCol w:w="3116"/>
        <w:gridCol w:w="7087"/>
      </w:tblGrid>
      <w:tr w:rsidR="004A7EB7" w:rsidRPr="002C0F0A" w:rsidTr="00F327DE">
        <w:trPr>
          <w:cantSplit/>
        </w:trPr>
        <w:tc>
          <w:tcPr>
            <w:tcW w:w="567" w:type="dxa"/>
            <w:tcBorders>
              <w:top w:val="single" w:sz="2" w:space="0" w:color="58595B"/>
              <w:left w:val="single" w:sz="2" w:space="0" w:color="58595B"/>
              <w:bottom w:val="single" w:sz="2" w:space="0" w:color="6D6E71"/>
              <w:right w:val="single" w:sz="2" w:space="0" w:color="58595B"/>
            </w:tcBorders>
            <w:shd w:val="clear" w:color="auto" w:fill="2F5496" w:themeFill="accent5" w:themeFillShade="BF"/>
          </w:tcPr>
          <w:p w:rsidR="004A7EB7" w:rsidRPr="002C0F0A" w:rsidRDefault="004A7EB7" w:rsidP="00F327DE">
            <w:pPr>
              <w:adjustRightInd w:val="0"/>
              <w:ind w:leftChars="-50" w:left="-105" w:rightChars="-50" w:right="-105"/>
              <w:jc w:val="center"/>
              <w:rPr>
                <w:rFonts w:ascii="ＭＳ ゴシック" w:eastAsia="ＭＳ ゴシック" w:hAnsi="ＭＳ ゴシック" w:cs="A-OTF ゴシックMB101 Pro L"/>
                <w:szCs w:val="21"/>
              </w:rPr>
            </w:pPr>
            <w:r w:rsidRPr="002C0F0A">
              <w:rPr>
                <w:rFonts w:ascii="ＭＳ ゴシック" w:eastAsia="ＭＳ ゴシック" w:hAnsi="ＭＳ ゴシック" w:cs="A-OTF ゴシックMB101 Pro L"/>
                <w:color w:val="FFFFFF"/>
                <w:position w:val="-2"/>
                <w:szCs w:val="21"/>
              </w:rPr>
              <w:t>項</w:t>
            </w:r>
            <w:r w:rsidRPr="002C0F0A">
              <w:rPr>
                <w:rFonts w:ascii="ＭＳ ゴシック" w:eastAsia="ＭＳ ゴシック" w:hAnsi="ＭＳ ゴシック" w:cs="A-OTF ゴシックMB101 Pro L"/>
                <w:color w:val="FFFFFF"/>
                <w:w w:val="103"/>
                <w:position w:val="-2"/>
                <w:szCs w:val="21"/>
              </w:rPr>
              <w:t>目</w:t>
            </w:r>
          </w:p>
        </w:tc>
        <w:tc>
          <w:tcPr>
            <w:tcW w:w="3116" w:type="dxa"/>
            <w:tcBorders>
              <w:top w:val="single" w:sz="2" w:space="0" w:color="58595B"/>
              <w:left w:val="single" w:sz="2" w:space="0" w:color="58595B"/>
              <w:bottom w:val="single" w:sz="2" w:space="0" w:color="6D6E71"/>
              <w:right w:val="single" w:sz="2" w:space="0" w:color="58595B"/>
            </w:tcBorders>
            <w:shd w:val="clear" w:color="auto" w:fill="2F5496" w:themeFill="accent5" w:themeFillShade="BF"/>
          </w:tcPr>
          <w:p w:rsidR="004A7EB7" w:rsidRPr="002C0F0A" w:rsidRDefault="004A7EB7" w:rsidP="00F327DE">
            <w:pPr>
              <w:adjustRightInd w:val="0"/>
              <w:ind w:leftChars="-50" w:left="-105" w:rightChars="-50" w:right="-105"/>
              <w:jc w:val="center"/>
              <w:rPr>
                <w:rFonts w:ascii="ＭＳ ゴシック" w:eastAsia="ＭＳ ゴシック" w:hAnsi="ＭＳ ゴシック" w:cs="Adobe Song Std L"/>
                <w:szCs w:val="21"/>
              </w:rPr>
            </w:pPr>
            <w:r w:rsidRPr="002C0F0A">
              <w:rPr>
                <w:rFonts w:ascii="ＭＳ ゴシック" w:eastAsia="ＭＳ ゴシック" w:hAnsi="ＭＳ ゴシック" w:cs="Adobe Song Std L"/>
                <w:color w:val="FFFFFF"/>
                <w:w w:val="103"/>
                <w:szCs w:val="21"/>
              </w:rPr>
              <w:t>観点</w:t>
            </w:r>
          </w:p>
        </w:tc>
        <w:tc>
          <w:tcPr>
            <w:tcW w:w="7087" w:type="dxa"/>
            <w:tcBorders>
              <w:top w:val="single" w:sz="2" w:space="0" w:color="58595B"/>
              <w:left w:val="single" w:sz="2" w:space="0" w:color="58595B"/>
              <w:bottom w:val="single" w:sz="2" w:space="0" w:color="6D6E71"/>
              <w:right w:val="single" w:sz="2" w:space="0" w:color="58595B"/>
            </w:tcBorders>
            <w:shd w:val="clear" w:color="auto" w:fill="2F5496" w:themeFill="accent5" w:themeFillShade="BF"/>
          </w:tcPr>
          <w:p w:rsidR="004A7EB7" w:rsidRPr="002C0F0A" w:rsidRDefault="004A7EB7" w:rsidP="00F327DE">
            <w:pPr>
              <w:adjustRightInd w:val="0"/>
              <w:ind w:leftChars="-50" w:left="-105" w:rightChars="-50" w:right="-105"/>
              <w:jc w:val="center"/>
              <w:rPr>
                <w:rFonts w:ascii="ＭＳ ゴシック" w:eastAsia="ＭＳ ゴシック" w:hAnsi="ＭＳ ゴシック" w:cs="Adobe Song Std L"/>
                <w:szCs w:val="21"/>
              </w:rPr>
            </w:pPr>
            <w:r w:rsidRPr="002C0F0A">
              <w:rPr>
                <w:rFonts w:ascii="ＭＳ ゴシック" w:eastAsia="ＭＳ ゴシック" w:hAnsi="ＭＳ ゴシック" w:cs="Adobe Song Std L"/>
                <w:color w:val="FFFFFF"/>
                <w:spacing w:val="16"/>
                <w:w w:val="103"/>
                <w:szCs w:val="21"/>
              </w:rPr>
              <w:t>内容の特</w:t>
            </w:r>
            <w:r w:rsidRPr="002C0F0A">
              <w:rPr>
                <w:rFonts w:ascii="ＭＳ ゴシック" w:eastAsia="ＭＳ ゴシック" w:hAnsi="ＭＳ ゴシック" w:cs="Adobe Song Std L"/>
                <w:color w:val="FFFFFF"/>
                <w:w w:val="103"/>
                <w:szCs w:val="21"/>
              </w:rPr>
              <w:t>色</w:t>
            </w:r>
          </w:p>
        </w:tc>
      </w:tr>
      <w:tr w:rsidR="004A7EB7" w:rsidRPr="00C1378B" w:rsidTr="00F327DE">
        <w:trPr>
          <w:cantSplit/>
        </w:trPr>
        <w:tc>
          <w:tcPr>
            <w:tcW w:w="567" w:type="dxa"/>
            <w:tcBorders>
              <w:top w:val="single" w:sz="2" w:space="0" w:color="6D6E71"/>
              <w:left w:val="single" w:sz="2" w:space="0" w:color="6D6E71"/>
              <w:bottom w:val="single" w:sz="2" w:space="0" w:color="6D6E71"/>
              <w:right w:val="single" w:sz="2" w:space="0" w:color="6D6E71"/>
            </w:tcBorders>
            <w:textDirection w:val="tbRlV"/>
            <w:vAlign w:val="center"/>
          </w:tcPr>
          <w:p w:rsidR="004A7EB7" w:rsidRPr="002C0F0A" w:rsidRDefault="004A7EB7" w:rsidP="00F327DE">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内容の選択・程度</w:t>
            </w:r>
          </w:p>
        </w:tc>
        <w:tc>
          <w:tcPr>
            <w:tcW w:w="3116" w:type="dxa"/>
            <w:tcBorders>
              <w:top w:val="single" w:sz="2" w:space="0" w:color="6D6E71"/>
              <w:left w:val="single" w:sz="2" w:space="0" w:color="6D6E71"/>
              <w:bottom w:val="single" w:sz="2" w:space="0" w:color="6D6E71"/>
              <w:right w:val="single" w:sz="2" w:space="0" w:color="6D6E71"/>
            </w:tcBorders>
          </w:tcPr>
          <w:p w:rsidR="004A7EB7" w:rsidRPr="00DA0F64" w:rsidRDefault="004A7EB7" w:rsidP="00F327DE">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＊学習指導要領の教科の目標を達成するため必要な教材が適切に用意されているか。</w:t>
            </w:r>
          </w:p>
          <w:p w:rsidR="004A7EB7" w:rsidRPr="00DA0F64" w:rsidRDefault="004A7EB7" w:rsidP="00F327DE">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＊基礎的・基本的事項の理解や習得のため適切な配慮がなされているか。</w:t>
            </w:r>
          </w:p>
          <w:p w:rsidR="004A7EB7" w:rsidRPr="00DA0F64" w:rsidRDefault="004A7EB7" w:rsidP="00F327DE">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＊発展的な学習内容の取り扱いに対する適切な配慮がなされているか。</w:t>
            </w:r>
          </w:p>
        </w:tc>
        <w:tc>
          <w:tcPr>
            <w:tcW w:w="7087" w:type="dxa"/>
            <w:tcBorders>
              <w:top w:val="single" w:sz="2" w:space="0" w:color="6D6E71"/>
              <w:left w:val="single" w:sz="2" w:space="0" w:color="6D6E71"/>
              <w:bottom w:val="single" w:sz="2" w:space="0" w:color="6D6E71"/>
              <w:right w:val="single" w:sz="2" w:space="0" w:color="6D6E71"/>
            </w:tcBorders>
          </w:tcPr>
          <w:p w:rsidR="004A7EB7" w:rsidRPr="00AB2889" w:rsidRDefault="004A7EB7" w:rsidP="00F327DE">
            <w:pPr>
              <w:ind w:left="210" w:hangingChars="100" w:hanging="210"/>
              <w:rPr>
                <w:rFonts w:ascii="ＭＳ 明朝" w:eastAsia="ＭＳ 明朝" w:hAnsi="ＭＳ 明朝" w:cs="Adobe Song Std L"/>
                <w:color w:val="000000" w:themeColor="text1"/>
                <w:szCs w:val="21"/>
              </w:rPr>
            </w:pPr>
            <w:r>
              <w:rPr>
                <w:rFonts w:ascii="ＭＳ 明朝" w:eastAsia="ＭＳ 明朝" w:hAnsi="ＭＳ 明朝" w:cs="Adobe Song Std L" w:hint="eastAsia"/>
                <w:color w:val="000000" w:themeColor="text1"/>
                <w:szCs w:val="21"/>
              </w:rPr>
              <w:t>●</w:t>
            </w:r>
            <w:r w:rsidRPr="00AB2889">
              <w:rPr>
                <w:rFonts w:ascii="ＭＳ 明朝" w:eastAsia="ＭＳ 明朝" w:hAnsi="ＭＳ 明朝" w:cs="Adobe Song Std L" w:hint="eastAsia"/>
                <w:color w:val="000000" w:themeColor="text1"/>
                <w:szCs w:val="21"/>
              </w:rPr>
              <w:t>基礎的・基本的な事項を過不足なく取り上げ，例・例題を参考にすれば問題が解ける，問題を解くことによって数学的な思考力・表現力が育成されるなど，学習者の意欲を喚起するように編集が工夫されている。</w:t>
            </w:r>
          </w:p>
          <w:p w:rsidR="004A7EB7" w:rsidRPr="00AB2889" w:rsidRDefault="004A7EB7" w:rsidP="00F327DE">
            <w:pPr>
              <w:ind w:left="210" w:hangingChars="100" w:hanging="210"/>
              <w:rPr>
                <w:rFonts w:ascii="ＭＳ 明朝" w:eastAsia="ＭＳ 明朝" w:hAnsi="ＭＳ 明朝" w:cs="Adobe Song Std L"/>
                <w:color w:val="000000" w:themeColor="text1"/>
                <w:szCs w:val="21"/>
              </w:rPr>
            </w:pPr>
            <w:r>
              <w:rPr>
                <w:rFonts w:ascii="ＭＳ 明朝" w:eastAsia="ＭＳ 明朝" w:hAnsi="ＭＳ 明朝" w:cs="Adobe Song Std L" w:hint="eastAsia"/>
                <w:color w:val="000000" w:themeColor="text1"/>
                <w:szCs w:val="21"/>
              </w:rPr>
              <w:t>●</w:t>
            </w:r>
            <w:r w:rsidRPr="00AB2889">
              <w:rPr>
                <w:rFonts w:ascii="ＭＳ 明朝" w:eastAsia="ＭＳ 明朝" w:hAnsi="ＭＳ 明朝" w:cs="Adobe Song Std L" w:hint="eastAsia"/>
                <w:color w:val="000000" w:themeColor="text1"/>
                <w:szCs w:val="21"/>
              </w:rPr>
              <w:t>各項の冒頭に「ねらい」を設け，目的意識をもって学習に取り組めるように配慮されている。</w:t>
            </w:r>
          </w:p>
          <w:p w:rsidR="004A7EB7" w:rsidRPr="00AB2889" w:rsidRDefault="004A7EB7" w:rsidP="00F327DE">
            <w:pPr>
              <w:ind w:left="210" w:hangingChars="100" w:hanging="210"/>
              <w:rPr>
                <w:rFonts w:ascii="ＭＳ 明朝" w:eastAsia="ＭＳ 明朝" w:hAnsi="ＭＳ 明朝" w:cs="Adobe Song Std L"/>
                <w:color w:val="000000" w:themeColor="text1"/>
                <w:szCs w:val="21"/>
              </w:rPr>
            </w:pPr>
            <w:r>
              <w:rPr>
                <w:rFonts w:ascii="ＭＳ 明朝" w:eastAsia="ＭＳ 明朝" w:hAnsi="ＭＳ 明朝" w:cs="Adobe Song Std L" w:hint="eastAsia"/>
                <w:color w:val="000000" w:themeColor="text1"/>
                <w:szCs w:val="21"/>
              </w:rPr>
              <w:t>●</w:t>
            </w:r>
            <w:r w:rsidRPr="00AB2889">
              <w:rPr>
                <w:rFonts w:ascii="ＭＳ 明朝" w:eastAsia="ＭＳ 明朝" w:hAnsi="ＭＳ 明朝" w:cs="Adobe Song Std L" w:hint="eastAsia"/>
                <w:color w:val="000000" w:themeColor="text1"/>
                <w:szCs w:val="21"/>
              </w:rPr>
              <w:t>各ページ右段に，その問題を解くために必要な公式</w:t>
            </w:r>
            <w:r>
              <w:rPr>
                <w:rFonts w:ascii="ＭＳ 明朝" w:eastAsia="ＭＳ 明朝" w:hAnsi="ＭＳ 明朝" w:cs="Adobe Song Std L" w:hint="eastAsia"/>
                <w:color w:val="000000" w:themeColor="text1"/>
                <w:szCs w:val="21"/>
              </w:rPr>
              <w:t>・</w:t>
            </w:r>
            <w:r w:rsidRPr="00AB2889">
              <w:rPr>
                <w:rFonts w:ascii="ＭＳ 明朝" w:eastAsia="ＭＳ 明朝" w:hAnsi="ＭＳ 明朝" w:cs="Adobe Song Std L" w:hint="eastAsia"/>
                <w:color w:val="000000" w:themeColor="text1"/>
                <w:szCs w:val="21"/>
              </w:rPr>
              <w:t>知識，</w:t>
            </w:r>
            <w:r>
              <w:rPr>
                <w:rFonts w:ascii="ＭＳ 明朝" w:eastAsia="ＭＳ 明朝" w:hAnsi="ＭＳ 明朝" w:cs="Adobe Song Std L" w:hint="eastAsia"/>
                <w:color w:val="000000" w:themeColor="text1"/>
                <w:szCs w:val="21"/>
              </w:rPr>
              <w:t>用語，解説，</w:t>
            </w:r>
            <w:r w:rsidRPr="00AB2889">
              <w:rPr>
                <w:rFonts w:ascii="ＭＳ 明朝" w:eastAsia="ＭＳ 明朝" w:hAnsi="ＭＳ 明朝" w:cs="Adobe Song Std L" w:hint="eastAsia"/>
                <w:color w:val="000000" w:themeColor="text1"/>
                <w:szCs w:val="21"/>
              </w:rPr>
              <w:t>注意すべき内容を取り上げた「側注」を設け，基礎的・基本的な知識や技能が確実に定着するように工夫されている。</w:t>
            </w:r>
          </w:p>
          <w:p w:rsidR="004A7EB7" w:rsidRDefault="004A7EB7" w:rsidP="00F327DE">
            <w:pPr>
              <w:ind w:left="210" w:hangingChars="100" w:hanging="210"/>
              <w:rPr>
                <w:rFonts w:ascii="ＭＳ 明朝" w:eastAsia="ＭＳ 明朝" w:hAnsi="ＭＳ 明朝" w:cs="Adobe Song Std L"/>
                <w:color w:val="000000" w:themeColor="text1"/>
                <w:szCs w:val="21"/>
              </w:rPr>
            </w:pPr>
            <w:r>
              <w:rPr>
                <w:rFonts w:ascii="ＭＳ 明朝" w:eastAsia="ＭＳ 明朝" w:hAnsi="ＭＳ 明朝" w:cs="Adobe Song Std L" w:hint="eastAsia"/>
                <w:color w:val="000000" w:themeColor="text1"/>
                <w:szCs w:val="21"/>
              </w:rPr>
              <w:t>●</w:t>
            </w:r>
            <w:r w:rsidRPr="00AB2889">
              <w:rPr>
                <w:rFonts w:ascii="ＭＳ 明朝" w:eastAsia="ＭＳ 明朝" w:hAnsi="ＭＳ 明朝" w:cs="Adobe Song Std L" w:hint="eastAsia"/>
                <w:color w:val="000000" w:themeColor="text1"/>
                <w:szCs w:val="21"/>
              </w:rPr>
              <w:t>ページの右段には，適宜「ここに注意！」で正答と典型的な誤りを併記してその解説を記述し，注意を喚起して正しい理解に至るように工夫されている。</w:t>
            </w:r>
          </w:p>
          <w:p w:rsidR="00443230" w:rsidRPr="00443230" w:rsidRDefault="00443230" w:rsidP="00443230">
            <w:pPr>
              <w:ind w:left="210" w:hangingChars="100" w:hanging="210"/>
              <w:rPr>
                <w:rFonts w:ascii="ＭＳ 明朝" w:eastAsia="ＭＳ 明朝" w:hAnsi="ＭＳ 明朝" w:cs="Adobe Song Std L"/>
                <w:color w:val="000000" w:themeColor="text1"/>
                <w:szCs w:val="21"/>
              </w:rPr>
            </w:pPr>
            <w:r>
              <w:rPr>
                <w:rFonts w:ascii="ＭＳ 明朝" w:eastAsia="ＭＳ 明朝" w:hAnsi="ＭＳ 明朝" w:cs="Adobe Song Std L" w:hint="eastAsia"/>
                <w:color w:val="000000" w:themeColor="text1"/>
                <w:szCs w:val="21"/>
              </w:rPr>
              <w:t>●「</w:t>
            </w:r>
            <w:r w:rsidRPr="00443230">
              <w:rPr>
                <w:rFonts w:ascii="ＭＳ 明朝" w:eastAsia="ＭＳ 明朝" w:hAnsi="ＭＳ 明朝" w:cs="Adobe Song Std L"/>
                <w:color w:val="000000" w:themeColor="text1"/>
                <w:szCs w:val="21"/>
              </w:rPr>
              <w:t>１章　方程式・式と証明</w:t>
            </w:r>
            <w:r>
              <w:rPr>
                <w:rFonts w:ascii="ＭＳ 明朝" w:eastAsia="ＭＳ 明朝" w:hAnsi="ＭＳ 明朝" w:cs="Adobe Song Std L" w:hint="eastAsia"/>
                <w:color w:val="000000" w:themeColor="text1"/>
                <w:szCs w:val="21"/>
              </w:rPr>
              <w:t>」</w:t>
            </w:r>
            <w:r w:rsidRPr="00443230">
              <w:rPr>
                <w:rFonts w:ascii="ＭＳ 明朝" w:eastAsia="ＭＳ 明朝" w:hAnsi="ＭＳ 明朝" w:cs="Adobe Song Std L" w:hint="eastAsia"/>
                <w:color w:val="000000" w:themeColor="text1"/>
                <w:szCs w:val="21"/>
              </w:rPr>
              <w:t>二項定理は，パスカルの三角形を視覚的に示し，</w:t>
            </w:r>
            <w:proofErr w:type="spellStart"/>
            <w:r w:rsidRPr="00443230">
              <w:rPr>
                <w:rFonts w:ascii="ＭＳ 明朝" w:eastAsia="ＭＳ 明朝" w:hAnsi="ＭＳ 明朝" w:cs="Adobe Song Std L"/>
                <w:color w:val="000000" w:themeColor="text1"/>
                <w:szCs w:val="21"/>
              </w:rPr>
              <w:t>nCr</w:t>
            </w:r>
            <w:proofErr w:type="spellEnd"/>
            <w:r w:rsidRPr="00443230">
              <w:rPr>
                <w:rFonts w:ascii="ＭＳ 明朝" w:eastAsia="ＭＳ 明朝" w:hAnsi="ＭＳ 明朝" w:cs="Adobe Song Std L"/>
                <w:color w:val="000000" w:themeColor="text1"/>
                <w:szCs w:val="21"/>
              </w:rPr>
              <w:t>を説明してから二項定理を導く構成</w:t>
            </w:r>
            <w:r>
              <w:rPr>
                <w:rFonts w:ascii="ＭＳ 明朝" w:eastAsia="ＭＳ 明朝" w:hAnsi="ＭＳ 明朝" w:cs="Adobe Song Std L" w:hint="eastAsia"/>
                <w:color w:val="000000" w:themeColor="text1"/>
                <w:szCs w:val="21"/>
              </w:rPr>
              <w:t>で理解しやすい</w:t>
            </w:r>
            <w:r w:rsidRPr="00443230">
              <w:rPr>
                <w:rFonts w:ascii="ＭＳ 明朝" w:eastAsia="ＭＳ 明朝" w:hAnsi="ＭＳ 明朝" w:cs="Adobe Song Std L"/>
                <w:color w:val="000000" w:themeColor="text1"/>
                <w:szCs w:val="21"/>
              </w:rPr>
              <w:t>。（p.6～7）</w:t>
            </w:r>
            <w:r>
              <w:rPr>
                <w:rFonts w:ascii="ＭＳ 明朝" w:eastAsia="ＭＳ 明朝" w:hAnsi="ＭＳ 明朝" w:cs="Adobe Song Std L"/>
                <w:color w:val="000000" w:themeColor="text1"/>
                <w:szCs w:val="21"/>
              </w:rPr>
              <w:br/>
            </w:r>
            <w:r w:rsidRPr="00443230">
              <w:rPr>
                <w:rFonts w:ascii="ＭＳ 明朝" w:eastAsia="ＭＳ 明朝" w:hAnsi="ＭＳ 明朝" w:cs="Adobe Song Std L" w:hint="eastAsia"/>
                <w:color w:val="000000" w:themeColor="text1"/>
                <w:szCs w:val="21"/>
              </w:rPr>
              <w:t>分数式の計算は，分数の計算や約分や通分の内容を振り返りながら徐々に高校数学の内容に移行していくように構成</w:t>
            </w:r>
            <w:r>
              <w:rPr>
                <w:rFonts w:ascii="ＭＳ 明朝" w:eastAsia="ＭＳ 明朝" w:hAnsi="ＭＳ 明朝" w:cs="Adobe Song Std L" w:hint="eastAsia"/>
                <w:color w:val="000000" w:themeColor="text1"/>
                <w:szCs w:val="21"/>
              </w:rPr>
              <w:t>されている</w:t>
            </w:r>
            <w:r w:rsidRPr="00443230">
              <w:rPr>
                <w:rFonts w:ascii="ＭＳ 明朝" w:eastAsia="ＭＳ 明朝" w:hAnsi="ＭＳ 明朝" w:cs="Adobe Song Std L" w:hint="eastAsia"/>
                <w:color w:val="000000" w:themeColor="text1"/>
                <w:szCs w:val="21"/>
              </w:rPr>
              <w:t>。特に，加法と減法では，分母が等しい場合と異なる場合に分け，段階を追って複雑な問題を扱うように配慮</w:t>
            </w:r>
            <w:r>
              <w:rPr>
                <w:rFonts w:ascii="ＭＳ 明朝" w:eastAsia="ＭＳ 明朝" w:hAnsi="ＭＳ 明朝" w:cs="Adobe Song Std L" w:hint="eastAsia"/>
                <w:color w:val="000000" w:themeColor="text1"/>
                <w:szCs w:val="21"/>
              </w:rPr>
              <w:t>されている</w:t>
            </w:r>
            <w:r w:rsidRPr="00443230">
              <w:rPr>
                <w:rFonts w:ascii="ＭＳ 明朝" w:eastAsia="ＭＳ 明朝" w:hAnsi="ＭＳ 明朝" w:cs="Adobe Song Std L" w:hint="eastAsia"/>
                <w:color w:val="000000" w:themeColor="text1"/>
                <w:szCs w:val="21"/>
              </w:rPr>
              <w:t>。（</w:t>
            </w:r>
            <w:r w:rsidRPr="00443230">
              <w:rPr>
                <w:rFonts w:ascii="ＭＳ 明朝" w:eastAsia="ＭＳ 明朝" w:hAnsi="ＭＳ 明朝" w:cs="Adobe Song Std L"/>
                <w:color w:val="000000" w:themeColor="text1"/>
                <w:szCs w:val="21"/>
              </w:rPr>
              <w:t>p.8～11）</w:t>
            </w:r>
            <w:r>
              <w:rPr>
                <w:rFonts w:ascii="ＭＳ 明朝" w:eastAsia="ＭＳ 明朝" w:hAnsi="ＭＳ 明朝" w:cs="Adobe Song Std L"/>
                <w:color w:val="000000" w:themeColor="text1"/>
                <w:szCs w:val="21"/>
              </w:rPr>
              <w:br/>
            </w:r>
            <w:r w:rsidRPr="00443230">
              <w:rPr>
                <w:rFonts w:ascii="ＭＳ 明朝" w:eastAsia="ＭＳ 明朝" w:hAnsi="ＭＳ 明朝" w:cs="Adobe Song Std L" w:hint="eastAsia"/>
                <w:color w:val="000000" w:themeColor="text1"/>
                <w:szCs w:val="21"/>
              </w:rPr>
              <w:t>複素数は，まず虚数単位を導入してから負の数の平方根を扱い，具体例を通して虚数単位の扱い方に慣れるように配慮</w:t>
            </w:r>
            <w:r>
              <w:rPr>
                <w:rFonts w:ascii="ＭＳ 明朝" w:eastAsia="ＭＳ 明朝" w:hAnsi="ＭＳ 明朝" w:cs="Adobe Song Std L" w:hint="eastAsia"/>
                <w:color w:val="000000" w:themeColor="text1"/>
                <w:szCs w:val="21"/>
              </w:rPr>
              <w:t>されている</w:t>
            </w:r>
            <w:r w:rsidRPr="00443230">
              <w:rPr>
                <w:rFonts w:ascii="ＭＳ 明朝" w:eastAsia="ＭＳ 明朝" w:hAnsi="ＭＳ 明朝" w:cs="Adobe Song Std L" w:hint="eastAsia"/>
                <w:color w:val="000000" w:themeColor="text1"/>
                <w:szCs w:val="21"/>
              </w:rPr>
              <w:t>。さらに，簡単な方程式を解く流れの中で複素数を自然と導入できる</w:t>
            </w:r>
            <w:r>
              <w:rPr>
                <w:rFonts w:ascii="ＭＳ 明朝" w:eastAsia="ＭＳ 明朝" w:hAnsi="ＭＳ 明朝" w:cs="Adobe Song Std L" w:hint="eastAsia"/>
                <w:color w:val="000000" w:themeColor="text1"/>
                <w:szCs w:val="21"/>
              </w:rPr>
              <w:t>構成になっている</w:t>
            </w:r>
            <w:r w:rsidRPr="00443230">
              <w:rPr>
                <w:rFonts w:ascii="ＭＳ 明朝" w:eastAsia="ＭＳ 明朝" w:hAnsi="ＭＳ 明朝" w:cs="Adobe Song Std L" w:hint="eastAsia"/>
                <w:color w:val="000000" w:themeColor="text1"/>
                <w:szCs w:val="21"/>
              </w:rPr>
              <w:t>。（</w:t>
            </w:r>
            <w:r w:rsidRPr="00443230">
              <w:rPr>
                <w:rFonts w:ascii="ＭＳ 明朝" w:eastAsia="ＭＳ 明朝" w:hAnsi="ＭＳ 明朝" w:cs="Adobe Song Std L"/>
                <w:color w:val="000000" w:themeColor="text1"/>
                <w:szCs w:val="21"/>
              </w:rPr>
              <w:t>p.12～15）</w:t>
            </w:r>
          </w:p>
          <w:p w:rsidR="00443230" w:rsidRPr="00443230" w:rsidRDefault="00766534" w:rsidP="00443230">
            <w:pPr>
              <w:ind w:left="210" w:hangingChars="100" w:hanging="210"/>
              <w:rPr>
                <w:rFonts w:ascii="ＭＳ 明朝" w:eastAsia="ＭＳ 明朝" w:hAnsi="ＭＳ 明朝" w:cs="Adobe Song Std L"/>
                <w:color w:val="000000" w:themeColor="text1"/>
                <w:szCs w:val="21"/>
              </w:rPr>
            </w:pPr>
            <w:r>
              <w:rPr>
                <w:rFonts w:ascii="ＭＳ 明朝" w:eastAsia="ＭＳ 明朝" w:hAnsi="ＭＳ 明朝" w:cs="Adobe Song Std L" w:hint="eastAsia"/>
                <w:color w:val="000000" w:themeColor="text1"/>
                <w:szCs w:val="21"/>
              </w:rPr>
              <w:t>●「</w:t>
            </w:r>
            <w:r w:rsidR="00443230" w:rsidRPr="00443230">
              <w:rPr>
                <w:rFonts w:ascii="ＭＳ 明朝" w:eastAsia="ＭＳ 明朝" w:hAnsi="ＭＳ 明朝" w:cs="Adobe Song Std L"/>
                <w:color w:val="000000" w:themeColor="text1"/>
                <w:szCs w:val="21"/>
              </w:rPr>
              <w:t>２章　図形と方程式</w:t>
            </w:r>
            <w:r>
              <w:rPr>
                <w:rFonts w:ascii="ＭＳ 明朝" w:eastAsia="ＭＳ 明朝" w:hAnsi="ＭＳ 明朝" w:cs="Adobe Song Std L" w:hint="eastAsia"/>
                <w:color w:val="000000" w:themeColor="text1"/>
                <w:szCs w:val="21"/>
              </w:rPr>
              <w:t>」</w:t>
            </w:r>
            <w:r w:rsidR="00443230" w:rsidRPr="00443230">
              <w:rPr>
                <w:rFonts w:ascii="ＭＳ 明朝" w:eastAsia="ＭＳ 明朝" w:hAnsi="ＭＳ 明朝" w:cs="Adobe Song Std L" w:hint="eastAsia"/>
                <w:color w:val="000000" w:themeColor="text1"/>
                <w:szCs w:val="21"/>
              </w:rPr>
              <w:t>平面上の</w:t>
            </w:r>
            <w:r w:rsidR="00443230" w:rsidRPr="00443230">
              <w:rPr>
                <w:rFonts w:ascii="ＭＳ 明朝" w:eastAsia="ＭＳ 明朝" w:hAnsi="ＭＳ 明朝" w:cs="Adobe Song Std L"/>
                <w:color w:val="000000" w:themeColor="text1"/>
                <w:szCs w:val="21"/>
              </w:rPr>
              <w:t>2点間の距離や平面上の内分点の座標，外分点の座標では，2点の座標とそれらを結ぶ線分の図解を分かりやすく載せて，視覚的にも理解できるように構成</w:t>
            </w:r>
            <w:r>
              <w:rPr>
                <w:rFonts w:ascii="ＭＳ 明朝" w:eastAsia="ＭＳ 明朝" w:hAnsi="ＭＳ 明朝" w:cs="Adobe Song Std L" w:hint="eastAsia"/>
                <w:color w:val="000000" w:themeColor="text1"/>
                <w:szCs w:val="21"/>
              </w:rPr>
              <w:t>されている</w:t>
            </w:r>
            <w:r w:rsidR="00443230" w:rsidRPr="00443230">
              <w:rPr>
                <w:rFonts w:ascii="ＭＳ 明朝" w:eastAsia="ＭＳ 明朝" w:hAnsi="ＭＳ 明朝" w:cs="Adobe Song Std L"/>
                <w:color w:val="000000" w:themeColor="text1"/>
                <w:szCs w:val="21"/>
              </w:rPr>
              <w:t>。（p.38～42）</w:t>
            </w:r>
          </w:p>
          <w:p w:rsidR="00443230" w:rsidRPr="00443230" w:rsidRDefault="00766534" w:rsidP="00443230">
            <w:pPr>
              <w:ind w:left="210" w:hangingChars="100" w:hanging="210"/>
              <w:rPr>
                <w:rFonts w:ascii="ＭＳ 明朝" w:eastAsia="ＭＳ 明朝" w:hAnsi="ＭＳ 明朝" w:cs="Adobe Song Std L"/>
                <w:color w:val="000000" w:themeColor="text1"/>
                <w:szCs w:val="21"/>
              </w:rPr>
            </w:pPr>
            <w:r>
              <w:rPr>
                <w:rFonts w:ascii="ＭＳ 明朝" w:eastAsia="ＭＳ 明朝" w:hAnsi="ＭＳ 明朝" w:cs="Adobe Song Std L" w:hint="eastAsia"/>
                <w:color w:val="000000" w:themeColor="text1"/>
                <w:szCs w:val="21"/>
              </w:rPr>
              <w:t>●「</w:t>
            </w:r>
            <w:r w:rsidR="00443230" w:rsidRPr="00443230">
              <w:rPr>
                <w:rFonts w:ascii="ＭＳ 明朝" w:eastAsia="ＭＳ 明朝" w:hAnsi="ＭＳ 明朝" w:cs="Adobe Song Std L"/>
                <w:color w:val="000000" w:themeColor="text1"/>
                <w:szCs w:val="21"/>
              </w:rPr>
              <w:t>３章　三角関数</w:t>
            </w:r>
            <w:r>
              <w:rPr>
                <w:rFonts w:ascii="ＭＳ 明朝" w:eastAsia="ＭＳ 明朝" w:hAnsi="ＭＳ 明朝" w:cs="Adobe Song Std L" w:hint="eastAsia"/>
                <w:color w:val="000000" w:themeColor="text1"/>
                <w:szCs w:val="21"/>
              </w:rPr>
              <w:t>」</w:t>
            </w:r>
            <w:r w:rsidR="00443230" w:rsidRPr="00443230">
              <w:rPr>
                <w:rFonts w:ascii="ＭＳ 明朝" w:eastAsia="ＭＳ 明朝" w:hAnsi="ＭＳ 明朝" w:cs="Adobe Song Std L" w:hint="eastAsia"/>
                <w:color w:val="000000" w:themeColor="text1"/>
                <w:szCs w:val="21"/>
              </w:rPr>
              <w:t>弧度法は，生徒にとって新しく学ぶ概念である</w:t>
            </w:r>
            <w:r>
              <w:rPr>
                <w:rFonts w:ascii="ＭＳ 明朝" w:eastAsia="ＭＳ 明朝" w:hAnsi="ＭＳ 明朝" w:cs="Adobe Song Std L" w:hint="eastAsia"/>
                <w:color w:val="000000" w:themeColor="text1"/>
                <w:szCs w:val="21"/>
              </w:rPr>
              <w:t>。</w:t>
            </w:r>
            <w:r w:rsidR="00443230" w:rsidRPr="00443230">
              <w:rPr>
                <w:rFonts w:ascii="ＭＳ 明朝" w:eastAsia="ＭＳ 明朝" w:hAnsi="ＭＳ 明朝" w:cs="Adobe Song Std L" w:hint="eastAsia"/>
                <w:color w:val="000000" w:themeColor="text1"/>
                <w:szCs w:val="21"/>
              </w:rPr>
              <w:t>度による表示とラジアンによる表示の対応図を穴埋め形式で扱い，基本的事項を扱う程度にとどめて章の最後で扱</w:t>
            </w:r>
            <w:r>
              <w:rPr>
                <w:rFonts w:ascii="ＭＳ 明朝" w:eastAsia="ＭＳ 明朝" w:hAnsi="ＭＳ 明朝" w:cs="Adobe Song Std L" w:hint="eastAsia"/>
                <w:color w:val="000000" w:themeColor="text1"/>
                <w:szCs w:val="21"/>
              </w:rPr>
              <w:t>う構成になっている</w:t>
            </w:r>
            <w:r w:rsidR="00443230" w:rsidRPr="00443230">
              <w:rPr>
                <w:rFonts w:ascii="ＭＳ 明朝" w:eastAsia="ＭＳ 明朝" w:hAnsi="ＭＳ 明朝" w:cs="Adobe Song Std L" w:hint="eastAsia"/>
                <w:color w:val="000000" w:themeColor="text1"/>
                <w:szCs w:val="21"/>
              </w:rPr>
              <w:t>。（</w:t>
            </w:r>
            <w:r w:rsidR="00443230" w:rsidRPr="00443230">
              <w:rPr>
                <w:rFonts w:ascii="ＭＳ 明朝" w:eastAsia="ＭＳ 明朝" w:hAnsi="ＭＳ 明朝" w:cs="Adobe Song Std L"/>
                <w:color w:val="000000" w:themeColor="text1"/>
                <w:szCs w:val="21"/>
              </w:rPr>
              <w:t>p.82～83）</w:t>
            </w:r>
          </w:p>
          <w:p w:rsidR="00443230" w:rsidRPr="00443230" w:rsidRDefault="00766534" w:rsidP="00443230">
            <w:pPr>
              <w:ind w:left="210" w:hangingChars="100" w:hanging="210"/>
              <w:rPr>
                <w:rFonts w:ascii="ＭＳ 明朝" w:eastAsia="ＭＳ 明朝" w:hAnsi="ＭＳ 明朝" w:cs="Adobe Song Std L"/>
                <w:color w:val="000000" w:themeColor="text1"/>
                <w:szCs w:val="21"/>
              </w:rPr>
            </w:pPr>
            <w:r>
              <w:rPr>
                <w:rFonts w:ascii="ＭＳ 明朝" w:eastAsia="ＭＳ 明朝" w:hAnsi="ＭＳ 明朝" w:cs="Adobe Song Std L" w:hint="eastAsia"/>
                <w:color w:val="000000" w:themeColor="text1"/>
                <w:szCs w:val="21"/>
              </w:rPr>
              <w:t>●「</w:t>
            </w:r>
            <w:r w:rsidR="00443230" w:rsidRPr="00443230">
              <w:rPr>
                <w:rFonts w:ascii="ＭＳ 明朝" w:eastAsia="ＭＳ 明朝" w:hAnsi="ＭＳ 明朝" w:cs="Adobe Song Std L"/>
                <w:color w:val="000000" w:themeColor="text1"/>
                <w:szCs w:val="21"/>
              </w:rPr>
              <w:t>４章　指数関数と対数関数</w:t>
            </w:r>
            <w:r>
              <w:rPr>
                <w:rFonts w:ascii="ＭＳ 明朝" w:eastAsia="ＭＳ 明朝" w:hAnsi="ＭＳ 明朝" w:cs="Adobe Song Std L" w:hint="eastAsia"/>
                <w:color w:val="000000" w:themeColor="text1"/>
                <w:szCs w:val="21"/>
              </w:rPr>
              <w:t>」</w:t>
            </w:r>
            <w:r w:rsidR="00443230" w:rsidRPr="00443230">
              <w:rPr>
                <w:rFonts w:ascii="ＭＳ 明朝" w:eastAsia="ＭＳ 明朝" w:hAnsi="ＭＳ 明朝" w:cs="Adobe Song Std L" w:hint="eastAsia"/>
                <w:color w:val="000000" w:themeColor="text1"/>
                <w:szCs w:val="21"/>
              </w:rPr>
              <w:t>指数が</w:t>
            </w:r>
            <w:r w:rsidR="00443230" w:rsidRPr="00443230">
              <w:rPr>
                <w:rFonts w:ascii="ＭＳ 明朝" w:eastAsia="ＭＳ 明朝" w:hAnsi="ＭＳ 明朝" w:cs="Adobe Song Std L"/>
                <w:color w:val="000000" w:themeColor="text1"/>
                <w:szCs w:val="21"/>
              </w:rPr>
              <w:t>0や負の数のときの累乗では，その解説に式を用いることはせず，10倍，1/10倍という考え方を用いて直観的に理解できるように</w:t>
            </w:r>
            <w:r>
              <w:rPr>
                <w:rFonts w:ascii="ＭＳ 明朝" w:eastAsia="ＭＳ 明朝" w:hAnsi="ＭＳ 明朝" w:cs="Adobe Song Std L" w:hint="eastAsia"/>
                <w:color w:val="000000" w:themeColor="text1"/>
                <w:szCs w:val="21"/>
              </w:rPr>
              <w:t>工夫されている</w:t>
            </w:r>
            <w:r w:rsidR="00443230" w:rsidRPr="00443230">
              <w:rPr>
                <w:rFonts w:ascii="ＭＳ 明朝" w:eastAsia="ＭＳ 明朝" w:hAnsi="ＭＳ 明朝" w:cs="Adobe Song Std L"/>
                <w:color w:val="000000" w:themeColor="text1"/>
                <w:szCs w:val="21"/>
              </w:rPr>
              <w:t>。（p.86）</w:t>
            </w:r>
          </w:p>
          <w:p w:rsidR="004A7EB7" w:rsidRPr="00C1378B" w:rsidRDefault="00766534" w:rsidP="00766534">
            <w:pPr>
              <w:ind w:left="210" w:hangingChars="100" w:hanging="210"/>
              <w:rPr>
                <w:rFonts w:ascii="ＭＳ 明朝" w:eastAsia="ＭＳ 明朝" w:hAnsi="ＭＳ 明朝" w:cs="Adobe Song Std L"/>
                <w:color w:val="000000" w:themeColor="text1"/>
                <w:szCs w:val="21"/>
              </w:rPr>
            </w:pPr>
            <w:r>
              <w:rPr>
                <w:rFonts w:ascii="ＭＳ 明朝" w:eastAsia="ＭＳ 明朝" w:hAnsi="ＭＳ 明朝" w:cs="Adobe Song Std L" w:hint="eastAsia"/>
                <w:color w:val="000000" w:themeColor="text1"/>
                <w:szCs w:val="21"/>
              </w:rPr>
              <w:t>●「</w:t>
            </w:r>
            <w:r w:rsidR="00443230" w:rsidRPr="00443230">
              <w:rPr>
                <w:rFonts w:ascii="ＭＳ 明朝" w:eastAsia="ＭＳ 明朝" w:hAnsi="ＭＳ 明朝" w:cs="Adobe Song Std L"/>
                <w:color w:val="000000" w:themeColor="text1"/>
                <w:szCs w:val="21"/>
              </w:rPr>
              <w:t>５章　微分と積分</w:t>
            </w:r>
            <w:r>
              <w:rPr>
                <w:rFonts w:ascii="ＭＳ 明朝" w:eastAsia="ＭＳ 明朝" w:hAnsi="ＭＳ 明朝" w:cs="Adobe Song Std L" w:hint="eastAsia"/>
                <w:color w:val="000000" w:themeColor="text1"/>
                <w:szCs w:val="21"/>
              </w:rPr>
              <w:t>」</w:t>
            </w:r>
            <w:r w:rsidR="00443230" w:rsidRPr="00443230">
              <w:rPr>
                <w:rFonts w:ascii="ＭＳ 明朝" w:eastAsia="ＭＳ 明朝" w:hAnsi="ＭＳ 明朝" w:cs="Adobe Song Std L" w:hint="eastAsia"/>
                <w:color w:val="000000" w:themeColor="text1"/>
                <w:szCs w:val="21"/>
              </w:rPr>
              <w:t>微分係数と接線の傾きでは，微分係数を求める際の流れを図式化しながら丁寧に例示し，直観的に理解できるように配慮</w:t>
            </w:r>
            <w:r>
              <w:rPr>
                <w:rFonts w:ascii="ＭＳ 明朝" w:eastAsia="ＭＳ 明朝" w:hAnsi="ＭＳ 明朝" w:cs="Adobe Song Std L" w:hint="eastAsia"/>
                <w:color w:val="000000" w:themeColor="text1"/>
                <w:szCs w:val="21"/>
              </w:rPr>
              <w:t>されている</w:t>
            </w:r>
            <w:r w:rsidR="00443230" w:rsidRPr="00443230">
              <w:rPr>
                <w:rFonts w:ascii="ＭＳ 明朝" w:eastAsia="ＭＳ 明朝" w:hAnsi="ＭＳ 明朝" w:cs="Adobe Song Std L" w:hint="eastAsia"/>
                <w:color w:val="000000" w:themeColor="text1"/>
                <w:szCs w:val="21"/>
              </w:rPr>
              <w:t>。（</w:t>
            </w:r>
            <w:r w:rsidR="00443230" w:rsidRPr="00443230">
              <w:rPr>
                <w:rFonts w:ascii="ＭＳ 明朝" w:eastAsia="ＭＳ 明朝" w:hAnsi="ＭＳ 明朝" w:cs="Adobe Song Std L"/>
                <w:color w:val="000000" w:themeColor="text1"/>
                <w:szCs w:val="21"/>
              </w:rPr>
              <w:t>p.114）</w:t>
            </w:r>
          </w:p>
        </w:tc>
      </w:tr>
    </w:tbl>
    <w:p w:rsidR="004A7EB7" w:rsidRDefault="004A7EB7" w:rsidP="004A7EB7">
      <w:pPr>
        <w:ind w:right="840"/>
        <w:rPr>
          <w:rFonts w:ascii="ＭＳ Ｐゴシック" w:eastAsia="ＭＳ Ｐゴシック" w:hAnsi="ＭＳ Ｐゴシック"/>
          <w:szCs w:val="21"/>
        </w:rPr>
      </w:pPr>
    </w:p>
    <w:p w:rsidR="00766534" w:rsidRDefault="00766534" w:rsidP="004A7EB7">
      <w:pPr>
        <w:ind w:right="840"/>
        <w:rPr>
          <w:rFonts w:ascii="ＭＳ Ｐゴシック" w:eastAsia="ＭＳ Ｐゴシック" w:hAnsi="ＭＳ Ｐゴシック"/>
          <w:szCs w:val="21"/>
        </w:rPr>
      </w:pPr>
    </w:p>
    <w:p w:rsidR="00766534" w:rsidRDefault="00766534" w:rsidP="004A7EB7">
      <w:pPr>
        <w:ind w:right="840"/>
        <w:rPr>
          <w:rFonts w:ascii="ＭＳ Ｐゴシック" w:eastAsia="ＭＳ Ｐゴシック" w:hAnsi="ＭＳ Ｐゴシック"/>
          <w:szCs w:val="21"/>
        </w:rPr>
      </w:pPr>
    </w:p>
    <w:p w:rsidR="00766534" w:rsidRPr="00766534" w:rsidRDefault="00766534" w:rsidP="004A7EB7">
      <w:pPr>
        <w:ind w:right="840"/>
        <w:rPr>
          <w:rFonts w:ascii="ＭＳ Ｐゴシック" w:eastAsia="ＭＳ Ｐゴシック" w:hAnsi="ＭＳ Ｐゴシック"/>
          <w:szCs w:val="21"/>
        </w:rPr>
      </w:pPr>
      <w:bookmarkStart w:id="0" w:name="_GoBack"/>
      <w:bookmarkEnd w:id="0"/>
    </w:p>
    <w:p w:rsidR="004A7EB7" w:rsidRDefault="004A7EB7" w:rsidP="004A7EB7">
      <w:pPr>
        <w:ind w:right="840"/>
        <w:rPr>
          <w:rFonts w:ascii="ＭＳ Ｐゴシック" w:eastAsia="ＭＳ Ｐゴシック" w:hAnsi="ＭＳ Ｐゴシック"/>
          <w:szCs w:val="21"/>
        </w:rPr>
      </w:pPr>
    </w:p>
    <w:tbl>
      <w:tblPr>
        <w:tblpPr w:leftFromText="142" w:rightFromText="142" w:vertAnchor="text" w:tblpY="1"/>
        <w:tblOverlap w:val="never"/>
        <w:tblW w:w="10770" w:type="dxa"/>
        <w:tblLayout w:type="fixed"/>
        <w:tblCellMar>
          <w:top w:w="57" w:type="dxa"/>
          <w:left w:w="57" w:type="dxa"/>
          <w:bottom w:w="57" w:type="dxa"/>
          <w:right w:w="57" w:type="dxa"/>
        </w:tblCellMar>
        <w:tblLook w:val="01E0" w:firstRow="1" w:lastRow="1" w:firstColumn="1" w:lastColumn="1" w:noHBand="0" w:noVBand="0"/>
      </w:tblPr>
      <w:tblGrid>
        <w:gridCol w:w="567"/>
        <w:gridCol w:w="3116"/>
        <w:gridCol w:w="7087"/>
      </w:tblGrid>
      <w:tr w:rsidR="004A7EB7" w:rsidRPr="002C0F0A" w:rsidTr="00F327DE">
        <w:trPr>
          <w:cantSplit/>
        </w:trPr>
        <w:tc>
          <w:tcPr>
            <w:tcW w:w="567" w:type="dxa"/>
            <w:tcBorders>
              <w:top w:val="single" w:sz="2" w:space="0" w:color="58595B"/>
              <w:left w:val="single" w:sz="2" w:space="0" w:color="58595B"/>
              <w:bottom w:val="single" w:sz="2" w:space="0" w:color="6D6E71"/>
              <w:right w:val="single" w:sz="2" w:space="0" w:color="58595B"/>
            </w:tcBorders>
            <w:shd w:val="clear" w:color="auto" w:fill="2F5496" w:themeFill="accent5" w:themeFillShade="BF"/>
          </w:tcPr>
          <w:p w:rsidR="004A7EB7" w:rsidRPr="002C0F0A" w:rsidRDefault="004A7EB7" w:rsidP="00F327DE">
            <w:pPr>
              <w:adjustRightInd w:val="0"/>
              <w:ind w:leftChars="-50" w:left="-105" w:rightChars="-50" w:right="-105"/>
              <w:jc w:val="center"/>
              <w:rPr>
                <w:rFonts w:ascii="ＭＳ ゴシック" w:eastAsia="ＭＳ ゴシック" w:hAnsi="ＭＳ ゴシック" w:cs="A-OTF ゴシックMB101 Pro L"/>
                <w:szCs w:val="21"/>
              </w:rPr>
            </w:pPr>
            <w:r w:rsidRPr="002C0F0A">
              <w:rPr>
                <w:rFonts w:ascii="ＭＳ ゴシック" w:eastAsia="ＭＳ ゴシック" w:hAnsi="ＭＳ ゴシック" w:cs="A-OTF ゴシックMB101 Pro L"/>
                <w:color w:val="FFFFFF"/>
                <w:position w:val="-2"/>
                <w:szCs w:val="21"/>
              </w:rPr>
              <w:lastRenderedPageBreak/>
              <w:t>項</w:t>
            </w:r>
            <w:r w:rsidRPr="002C0F0A">
              <w:rPr>
                <w:rFonts w:ascii="ＭＳ ゴシック" w:eastAsia="ＭＳ ゴシック" w:hAnsi="ＭＳ ゴシック" w:cs="A-OTF ゴシックMB101 Pro L"/>
                <w:color w:val="FFFFFF"/>
                <w:w w:val="103"/>
                <w:position w:val="-2"/>
                <w:szCs w:val="21"/>
              </w:rPr>
              <w:t>目</w:t>
            </w:r>
          </w:p>
        </w:tc>
        <w:tc>
          <w:tcPr>
            <w:tcW w:w="3116" w:type="dxa"/>
            <w:tcBorders>
              <w:top w:val="single" w:sz="2" w:space="0" w:color="58595B"/>
              <w:left w:val="single" w:sz="2" w:space="0" w:color="58595B"/>
              <w:bottom w:val="single" w:sz="2" w:space="0" w:color="6D6E71"/>
              <w:right w:val="single" w:sz="2" w:space="0" w:color="58595B"/>
            </w:tcBorders>
            <w:shd w:val="clear" w:color="auto" w:fill="2F5496" w:themeFill="accent5" w:themeFillShade="BF"/>
          </w:tcPr>
          <w:p w:rsidR="004A7EB7" w:rsidRPr="002C0F0A" w:rsidRDefault="004A7EB7" w:rsidP="00F327DE">
            <w:pPr>
              <w:adjustRightInd w:val="0"/>
              <w:ind w:leftChars="-50" w:left="-105" w:rightChars="-50" w:right="-105"/>
              <w:jc w:val="center"/>
              <w:rPr>
                <w:rFonts w:ascii="ＭＳ ゴシック" w:eastAsia="ＭＳ ゴシック" w:hAnsi="ＭＳ ゴシック" w:cs="Adobe Song Std L"/>
                <w:szCs w:val="21"/>
              </w:rPr>
            </w:pPr>
            <w:r w:rsidRPr="002C0F0A">
              <w:rPr>
                <w:rFonts w:ascii="ＭＳ ゴシック" w:eastAsia="ＭＳ ゴシック" w:hAnsi="ＭＳ ゴシック" w:cs="Adobe Song Std L"/>
                <w:color w:val="FFFFFF"/>
                <w:w w:val="103"/>
                <w:szCs w:val="21"/>
              </w:rPr>
              <w:t>観点</w:t>
            </w:r>
          </w:p>
        </w:tc>
        <w:tc>
          <w:tcPr>
            <w:tcW w:w="7087" w:type="dxa"/>
            <w:tcBorders>
              <w:top w:val="single" w:sz="2" w:space="0" w:color="58595B"/>
              <w:left w:val="single" w:sz="2" w:space="0" w:color="58595B"/>
              <w:bottom w:val="single" w:sz="2" w:space="0" w:color="6D6E71"/>
              <w:right w:val="single" w:sz="2" w:space="0" w:color="58595B"/>
            </w:tcBorders>
            <w:shd w:val="clear" w:color="auto" w:fill="2F5496" w:themeFill="accent5" w:themeFillShade="BF"/>
          </w:tcPr>
          <w:p w:rsidR="004A7EB7" w:rsidRPr="002C0F0A" w:rsidRDefault="004A7EB7" w:rsidP="00F327DE">
            <w:pPr>
              <w:adjustRightInd w:val="0"/>
              <w:ind w:leftChars="-50" w:left="-105" w:rightChars="-50" w:right="-105"/>
              <w:jc w:val="center"/>
              <w:rPr>
                <w:rFonts w:ascii="ＭＳ ゴシック" w:eastAsia="ＭＳ ゴシック" w:hAnsi="ＭＳ ゴシック" w:cs="Adobe Song Std L"/>
                <w:szCs w:val="21"/>
              </w:rPr>
            </w:pPr>
            <w:r w:rsidRPr="002C0F0A">
              <w:rPr>
                <w:rFonts w:ascii="ＭＳ ゴシック" w:eastAsia="ＭＳ ゴシック" w:hAnsi="ＭＳ ゴシック" w:cs="Adobe Song Std L"/>
                <w:color w:val="FFFFFF"/>
                <w:spacing w:val="16"/>
                <w:w w:val="103"/>
                <w:szCs w:val="21"/>
              </w:rPr>
              <w:t>内容の特</w:t>
            </w:r>
            <w:r w:rsidRPr="002C0F0A">
              <w:rPr>
                <w:rFonts w:ascii="ＭＳ ゴシック" w:eastAsia="ＭＳ ゴシック" w:hAnsi="ＭＳ ゴシック" w:cs="Adobe Song Std L"/>
                <w:color w:val="FFFFFF"/>
                <w:w w:val="103"/>
                <w:szCs w:val="21"/>
              </w:rPr>
              <w:t>色</w:t>
            </w:r>
          </w:p>
        </w:tc>
      </w:tr>
      <w:tr w:rsidR="004A7EB7" w:rsidRPr="00C1378B" w:rsidTr="00F327DE">
        <w:trPr>
          <w:cantSplit/>
        </w:trPr>
        <w:tc>
          <w:tcPr>
            <w:tcW w:w="567" w:type="dxa"/>
            <w:tcBorders>
              <w:top w:val="single" w:sz="2" w:space="0" w:color="6D6E71"/>
              <w:left w:val="single" w:sz="2" w:space="0" w:color="6D6E71"/>
              <w:bottom w:val="single" w:sz="2" w:space="0" w:color="6D6E71"/>
              <w:right w:val="single" w:sz="2" w:space="0" w:color="6D6E71"/>
            </w:tcBorders>
            <w:shd w:val="clear" w:color="auto" w:fill="D9E2F3" w:themeFill="accent5" w:themeFillTint="33"/>
            <w:textDirection w:val="tbRlV"/>
            <w:vAlign w:val="center"/>
          </w:tcPr>
          <w:p w:rsidR="004A7EB7" w:rsidRPr="002C0F0A" w:rsidRDefault="004A7EB7" w:rsidP="00F327DE">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組織・配列・分量</w:t>
            </w:r>
          </w:p>
        </w:tc>
        <w:tc>
          <w:tcPr>
            <w:tcW w:w="3116" w:type="dxa"/>
            <w:tcBorders>
              <w:top w:val="single" w:sz="2" w:space="0" w:color="6D6E71"/>
              <w:left w:val="single" w:sz="2" w:space="0" w:color="6D6E71"/>
              <w:bottom w:val="single" w:sz="2" w:space="0" w:color="6D6E71"/>
              <w:right w:val="single" w:sz="2" w:space="0" w:color="6D6E71"/>
            </w:tcBorders>
            <w:shd w:val="clear" w:color="auto" w:fill="D9E2F3" w:themeFill="accent5" w:themeFillTint="33"/>
          </w:tcPr>
          <w:p w:rsidR="004A7EB7" w:rsidRPr="00DA0F64" w:rsidRDefault="004A7EB7" w:rsidP="00F327DE">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＊内容の組織・配列は，学習指導を有効に進められるように考慮されているか。</w:t>
            </w:r>
          </w:p>
          <w:p w:rsidR="004A7EB7" w:rsidRPr="00DA0F64" w:rsidRDefault="004A7EB7" w:rsidP="00F327DE">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＊分量は学習指導を有効に進められるように考慮され，精選されているか。</w:t>
            </w:r>
          </w:p>
          <w:p w:rsidR="004A7EB7" w:rsidRPr="00DA0F64" w:rsidRDefault="004A7EB7" w:rsidP="00F327DE">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＊中高の接続に対する配慮がなされているか。</w:t>
            </w:r>
          </w:p>
          <w:p w:rsidR="004A7EB7" w:rsidRPr="00DA0F64" w:rsidRDefault="004A7EB7" w:rsidP="00F327DE">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＊弾力的な取り扱いに対する配慮がなされているか。</w:t>
            </w:r>
          </w:p>
        </w:tc>
        <w:tc>
          <w:tcPr>
            <w:tcW w:w="7087" w:type="dxa"/>
            <w:tcBorders>
              <w:top w:val="single" w:sz="2" w:space="0" w:color="6D6E71"/>
              <w:left w:val="single" w:sz="2" w:space="0" w:color="6D6E71"/>
              <w:bottom w:val="single" w:sz="2" w:space="0" w:color="6D6E71"/>
              <w:right w:val="single" w:sz="2" w:space="0" w:color="6D6E71"/>
            </w:tcBorders>
            <w:shd w:val="clear" w:color="auto" w:fill="D9E2F3" w:themeFill="accent5" w:themeFillTint="33"/>
          </w:tcPr>
          <w:p w:rsidR="004A7EB7" w:rsidRPr="00AB2889" w:rsidRDefault="004A7EB7" w:rsidP="00F327DE">
            <w:pPr>
              <w:ind w:left="210" w:hangingChars="100" w:hanging="210"/>
              <w:rPr>
                <w:rFonts w:ascii="ＭＳ 明朝" w:eastAsia="ＭＳ 明朝" w:hAnsi="ＭＳ 明朝" w:cs="Adobe Song Std L"/>
                <w:color w:val="000000" w:themeColor="text1"/>
                <w:szCs w:val="21"/>
              </w:rPr>
            </w:pPr>
            <w:r>
              <w:rPr>
                <w:rFonts w:ascii="ＭＳ 明朝" w:eastAsia="ＭＳ 明朝" w:hAnsi="ＭＳ 明朝" w:cs="Adobe Song Std L" w:hint="eastAsia"/>
                <w:color w:val="000000" w:themeColor="text1"/>
                <w:szCs w:val="21"/>
              </w:rPr>
              <w:t>●</w:t>
            </w:r>
            <w:r w:rsidRPr="00AB2889">
              <w:rPr>
                <w:rFonts w:ascii="ＭＳ 明朝" w:eastAsia="ＭＳ 明朝" w:hAnsi="ＭＳ 明朝" w:cs="Adobe Song Std L" w:hint="eastAsia"/>
                <w:color w:val="000000" w:themeColor="text1"/>
                <w:szCs w:val="21"/>
              </w:rPr>
              <w:t>学習指導要領に示された「内容」と「内容の取扱い」に準拠していて，生徒の実態に即した必要かつ十分な内容が適切に組織・配列されている。</w:t>
            </w:r>
          </w:p>
          <w:p w:rsidR="004A7EB7" w:rsidRPr="00AB2889" w:rsidRDefault="004A7EB7" w:rsidP="00F327DE">
            <w:pPr>
              <w:ind w:left="210" w:hangingChars="100" w:hanging="210"/>
              <w:rPr>
                <w:rFonts w:ascii="ＭＳ 明朝" w:eastAsia="ＭＳ 明朝" w:hAnsi="ＭＳ 明朝" w:cs="Adobe Song Std L"/>
                <w:color w:val="000000" w:themeColor="text1"/>
                <w:szCs w:val="21"/>
              </w:rPr>
            </w:pPr>
            <w:r>
              <w:rPr>
                <w:rFonts w:ascii="ＭＳ 明朝" w:eastAsia="ＭＳ 明朝" w:hAnsi="ＭＳ 明朝" w:cs="Adobe Song Std L" w:hint="eastAsia"/>
                <w:color w:val="000000" w:themeColor="text1"/>
                <w:szCs w:val="21"/>
              </w:rPr>
              <w:t>●</w:t>
            </w:r>
            <w:r w:rsidRPr="00AB2889">
              <w:rPr>
                <w:rFonts w:ascii="ＭＳ 明朝" w:eastAsia="ＭＳ 明朝" w:hAnsi="ＭＳ 明朝" w:cs="Adobe Song Std L" w:hint="eastAsia"/>
                <w:color w:val="000000" w:themeColor="text1"/>
                <w:szCs w:val="21"/>
              </w:rPr>
              <w:t>導入は</w:t>
            </w:r>
            <w:r>
              <w:rPr>
                <w:rFonts w:ascii="ＭＳ 明朝" w:eastAsia="ＭＳ 明朝" w:hAnsi="ＭＳ 明朝" w:cs="Adobe Song Std L" w:hint="eastAsia"/>
                <w:color w:val="000000" w:themeColor="text1"/>
                <w:szCs w:val="21"/>
              </w:rPr>
              <w:t>，生徒の身近な場面の</w:t>
            </w:r>
            <w:r w:rsidRPr="00AB2889">
              <w:rPr>
                <w:rFonts w:ascii="ＭＳ 明朝" w:eastAsia="ＭＳ 明朝" w:hAnsi="ＭＳ 明朝" w:cs="Adobe Song Std L" w:hint="eastAsia"/>
                <w:color w:val="000000" w:themeColor="text1"/>
                <w:szCs w:val="21"/>
              </w:rPr>
              <w:t>具体例から入り一般化されており，学習の意義や有用性を重視した構成になっている。</w:t>
            </w:r>
          </w:p>
          <w:p w:rsidR="004A7EB7" w:rsidRDefault="004A7EB7" w:rsidP="00F327DE">
            <w:pPr>
              <w:ind w:left="210" w:hangingChars="100" w:hanging="210"/>
              <w:rPr>
                <w:rFonts w:ascii="ＭＳ 明朝" w:eastAsia="ＭＳ 明朝" w:hAnsi="ＭＳ 明朝" w:cs="Adobe Song Std L"/>
                <w:color w:val="000000" w:themeColor="text1"/>
                <w:szCs w:val="21"/>
              </w:rPr>
            </w:pPr>
            <w:r>
              <w:rPr>
                <w:rFonts w:ascii="ＭＳ 明朝" w:eastAsia="ＭＳ 明朝" w:hAnsi="ＭＳ 明朝" w:cs="Adobe Song Std L" w:hint="eastAsia"/>
                <w:color w:val="000000" w:themeColor="text1"/>
                <w:szCs w:val="21"/>
              </w:rPr>
              <w:t>●</w:t>
            </w:r>
            <w:r w:rsidRPr="00AB2889">
              <w:rPr>
                <w:rFonts w:ascii="ＭＳ 明朝" w:eastAsia="ＭＳ 明朝" w:hAnsi="ＭＳ 明朝" w:cs="Adobe Song Std L" w:hint="eastAsia"/>
                <w:color w:val="000000" w:themeColor="text1"/>
                <w:szCs w:val="21"/>
              </w:rPr>
              <w:t>序章</w:t>
            </w:r>
            <w:r>
              <w:rPr>
                <w:rFonts w:ascii="ＭＳ 明朝" w:eastAsia="ＭＳ 明朝" w:hAnsi="ＭＳ 明朝" w:cs="Adobe Song Std L" w:hint="eastAsia"/>
                <w:color w:val="000000" w:themeColor="text1"/>
                <w:szCs w:val="21"/>
              </w:rPr>
              <w:t>の「数の計算」」では</w:t>
            </w:r>
            <w:r w:rsidRPr="00AB2889">
              <w:rPr>
                <w:rFonts w:ascii="ＭＳ 明朝" w:eastAsia="ＭＳ 明朝" w:hAnsi="ＭＳ 明朝" w:cs="Adobe Song Std L" w:hint="eastAsia"/>
                <w:color w:val="000000" w:themeColor="text1"/>
                <w:szCs w:val="21"/>
              </w:rPr>
              <w:t>，</w:t>
            </w:r>
            <w:r>
              <w:rPr>
                <w:rFonts w:ascii="ＭＳ 明朝" w:eastAsia="ＭＳ 明朝" w:hAnsi="ＭＳ 明朝" w:cs="Adobe Song Std L" w:hint="eastAsia"/>
                <w:color w:val="000000" w:themeColor="text1"/>
                <w:szCs w:val="21"/>
              </w:rPr>
              <w:t>小・</w:t>
            </w:r>
            <w:r w:rsidRPr="00AB2889">
              <w:rPr>
                <w:rFonts w:ascii="ＭＳ 明朝" w:eastAsia="ＭＳ 明朝" w:hAnsi="ＭＳ 明朝" w:cs="Adobe Song Std L" w:hint="eastAsia"/>
                <w:color w:val="000000" w:themeColor="text1"/>
                <w:szCs w:val="21"/>
              </w:rPr>
              <w:t>中学校の基礎計算に加え，</w:t>
            </w:r>
            <w:r>
              <w:rPr>
                <w:rFonts w:ascii="ＭＳ 明朝" w:eastAsia="ＭＳ 明朝" w:hAnsi="ＭＳ 明朝" w:cs="Adobe Song Std L" w:hint="eastAsia"/>
                <w:color w:val="000000" w:themeColor="text1"/>
                <w:szCs w:val="21"/>
              </w:rPr>
              <w:t>公倍数，公約数，割合，速さ，四捨五入</w:t>
            </w:r>
            <w:r w:rsidRPr="00AB2889">
              <w:rPr>
                <w:rFonts w:ascii="ＭＳ 明朝" w:eastAsia="ＭＳ 明朝" w:hAnsi="ＭＳ 明朝" w:cs="Adobe Song Std L" w:hint="eastAsia"/>
                <w:color w:val="000000" w:themeColor="text1"/>
                <w:szCs w:val="21"/>
              </w:rPr>
              <w:t>も扱い，高校数学にスムーズに移行できるように配慮されている。</w:t>
            </w:r>
            <w:r w:rsidRPr="00AB2889">
              <w:rPr>
                <w:rFonts w:ascii="ＭＳ 明朝" w:eastAsia="ＭＳ 明朝" w:hAnsi="ＭＳ 明朝" w:cs="Adobe Song Std L"/>
                <w:color w:val="000000" w:themeColor="text1"/>
                <w:szCs w:val="21"/>
              </w:rPr>
              <w:t>(p.</w:t>
            </w:r>
            <w:r>
              <w:rPr>
                <w:rFonts w:ascii="ＭＳ 明朝" w:eastAsia="ＭＳ 明朝" w:hAnsi="ＭＳ 明朝" w:cs="Adobe Song Std L" w:hint="eastAsia"/>
                <w:color w:val="000000" w:themeColor="text1"/>
                <w:szCs w:val="21"/>
              </w:rPr>
              <w:t>3</w:t>
            </w:r>
            <w:r w:rsidRPr="00AB2889">
              <w:rPr>
                <w:rFonts w:ascii="ＭＳ 明朝" w:eastAsia="ＭＳ 明朝" w:hAnsi="ＭＳ 明朝" w:cs="Adobe Song Std L"/>
                <w:color w:val="000000" w:themeColor="text1"/>
                <w:szCs w:val="21"/>
              </w:rPr>
              <w:t>～</w:t>
            </w:r>
            <w:r>
              <w:rPr>
                <w:rFonts w:ascii="ＭＳ 明朝" w:eastAsia="ＭＳ 明朝" w:hAnsi="ＭＳ 明朝" w:cs="Adobe Song Std L" w:hint="eastAsia"/>
                <w:color w:val="000000" w:themeColor="text1"/>
                <w:szCs w:val="21"/>
              </w:rPr>
              <w:t>30</w:t>
            </w:r>
            <w:r w:rsidRPr="00AB2889">
              <w:rPr>
                <w:rFonts w:ascii="ＭＳ 明朝" w:eastAsia="ＭＳ 明朝" w:hAnsi="ＭＳ 明朝" w:cs="Adobe Song Std L"/>
                <w:color w:val="000000" w:themeColor="text1"/>
                <w:szCs w:val="21"/>
              </w:rPr>
              <w:t>)</w:t>
            </w:r>
          </w:p>
          <w:p w:rsidR="004A7EB7" w:rsidRPr="00AB2889" w:rsidRDefault="004A7EB7" w:rsidP="00F327DE">
            <w:pPr>
              <w:ind w:left="210" w:hangingChars="100" w:hanging="210"/>
              <w:rPr>
                <w:rFonts w:ascii="ＭＳ 明朝" w:eastAsia="ＭＳ 明朝" w:hAnsi="ＭＳ 明朝" w:cs="Adobe Song Std L"/>
                <w:color w:val="000000" w:themeColor="text1"/>
                <w:szCs w:val="21"/>
              </w:rPr>
            </w:pPr>
            <w:r>
              <w:rPr>
                <w:rFonts w:ascii="ＭＳ 明朝" w:eastAsia="ＭＳ 明朝" w:hAnsi="ＭＳ 明朝" w:cs="Adobe Song Std L" w:hint="eastAsia"/>
                <w:color w:val="000000" w:themeColor="text1"/>
                <w:szCs w:val="21"/>
              </w:rPr>
              <w:t>●</w:t>
            </w:r>
            <w:r w:rsidRPr="00AB2889">
              <w:rPr>
                <w:rFonts w:ascii="ＭＳ 明朝" w:eastAsia="ＭＳ 明朝" w:hAnsi="ＭＳ 明朝" w:cs="Adobe Song Std L" w:hint="eastAsia"/>
                <w:color w:val="000000" w:themeColor="text1"/>
                <w:szCs w:val="21"/>
              </w:rPr>
              <w:t>各節や項の導入で中学校の復習を取り上げるなど，中学校までの学習が未消化な生徒に配慮されている。</w:t>
            </w:r>
          </w:p>
          <w:p w:rsidR="004A7EB7" w:rsidRPr="00C1378B" w:rsidRDefault="004A7EB7" w:rsidP="00F327DE">
            <w:pPr>
              <w:ind w:left="210" w:hangingChars="100" w:hanging="210"/>
              <w:rPr>
                <w:rFonts w:ascii="ＭＳ 明朝" w:eastAsia="ＭＳ 明朝" w:hAnsi="ＭＳ 明朝" w:cs="Adobe Song Std L"/>
                <w:color w:val="000000" w:themeColor="text1"/>
                <w:szCs w:val="21"/>
              </w:rPr>
            </w:pPr>
            <w:r>
              <w:rPr>
                <w:rFonts w:ascii="ＭＳ 明朝" w:eastAsia="ＭＳ 明朝" w:hAnsi="ＭＳ 明朝" w:cs="Adobe Song Std L" w:hint="eastAsia"/>
                <w:color w:val="000000" w:themeColor="text1"/>
                <w:szCs w:val="21"/>
              </w:rPr>
              <w:t>●</w:t>
            </w:r>
            <w:r w:rsidRPr="00AB2889">
              <w:rPr>
                <w:rFonts w:ascii="ＭＳ 明朝" w:eastAsia="ＭＳ 明朝" w:hAnsi="ＭＳ 明朝" w:cs="Adobe Song Std L" w:hint="eastAsia"/>
                <w:color w:val="000000" w:themeColor="text1"/>
                <w:szCs w:val="21"/>
              </w:rPr>
              <w:t>巻末には</w:t>
            </w:r>
            <w:r>
              <w:rPr>
                <w:rFonts w:ascii="ＭＳ 明朝" w:eastAsia="ＭＳ 明朝" w:hAnsi="ＭＳ 明朝" w:cs="Adobe Song Std L" w:hint="eastAsia"/>
                <w:color w:val="000000" w:themeColor="text1"/>
                <w:szCs w:val="21"/>
              </w:rPr>
              <w:t>索引が配置され，</w:t>
            </w:r>
            <w:r w:rsidRPr="003E22C4">
              <w:rPr>
                <w:rFonts w:ascii="ＭＳ 明朝" w:eastAsia="ＭＳ 明朝" w:hAnsi="ＭＳ 明朝" w:cs="Adobe Song Std L" w:hint="eastAsia"/>
                <w:color w:val="000000" w:themeColor="text1"/>
                <w:szCs w:val="21"/>
              </w:rPr>
              <w:t>検索性を高めてい</w:t>
            </w:r>
            <w:r>
              <w:rPr>
                <w:rFonts w:ascii="ＭＳ 明朝" w:eastAsia="ＭＳ 明朝" w:hAnsi="ＭＳ 明朝" w:cs="Adobe Song Std L" w:hint="eastAsia"/>
                <w:color w:val="000000" w:themeColor="text1"/>
                <w:szCs w:val="21"/>
              </w:rPr>
              <w:t>る</w:t>
            </w:r>
            <w:r w:rsidRPr="003E22C4">
              <w:rPr>
                <w:rFonts w:ascii="ＭＳ 明朝" w:eastAsia="ＭＳ 明朝" w:hAnsi="ＭＳ 明朝" w:cs="Adobe Song Std L" w:hint="eastAsia"/>
                <w:color w:val="000000" w:themeColor="text1"/>
                <w:szCs w:val="21"/>
              </w:rPr>
              <w:t>。</w:t>
            </w:r>
            <w:r>
              <w:rPr>
                <w:rFonts w:ascii="ＭＳ 明朝" w:eastAsia="ＭＳ 明朝" w:hAnsi="ＭＳ 明朝" w:cs="Adobe Song Std L" w:hint="eastAsia"/>
                <w:color w:val="000000" w:themeColor="text1"/>
                <w:szCs w:val="21"/>
              </w:rPr>
              <w:t>また，</w:t>
            </w:r>
            <w:r w:rsidRPr="003E22C4">
              <w:rPr>
                <w:rFonts w:ascii="ＭＳ 明朝" w:eastAsia="ＭＳ 明朝" w:hAnsi="ＭＳ 明朝" w:cs="Adobe Song Std L" w:hint="eastAsia"/>
                <w:color w:val="000000" w:themeColor="text1"/>
                <w:szCs w:val="21"/>
              </w:rPr>
              <w:t>用語にはふりがなを付し，記号も取り上げてい</w:t>
            </w:r>
            <w:r>
              <w:rPr>
                <w:rFonts w:ascii="ＭＳ 明朝" w:eastAsia="ＭＳ 明朝" w:hAnsi="ＭＳ 明朝" w:cs="Adobe Song Std L" w:hint="eastAsia"/>
                <w:color w:val="000000" w:themeColor="text1"/>
                <w:szCs w:val="21"/>
              </w:rPr>
              <w:t>る。（p.168～169）</w:t>
            </w:r>
          </w:p>
        </w:tc>
      </w:tr>
      <w:tr w:rsidR="004A7EB7" w:rsidRPr="00C1378B" w:rsidTr="00F327DE">
        <w:trPr>
          <w:cantSplit/>
        </w:trPr>
        <w:tc>
          <w:tcPr>
            <w:tcW w:w="567" w:type="dxa"/>
            <w:tcBorders>
              <w:top w:val="single" w:sz="2" w:space="0" w:color="6D6E71"/>
              <w:left w:val="single" w:sz="2" w:space="0" w:color="6D6E71"/>
              <w:bottom w:val="single" w:sz="2" w:space="0" w:color="6D6E71"/>
              <w:right w:val="single" w:sz="2" w:space="0" w:color="6D6E71"/>
            </w:tcBorders>
            <w:tcMar>
              <w:left w:w="0" w:type="dxa"/>
              <w:right w:w="0" w:type="dxa"/>
            </w:tcMar>
            <w:textDirection w:val="tbRlV"/>
            <w:vAlign w:val="center"/>
          </w:tcPr>
          <w:p w:rsidR="004A7EB7" w:rsidRDefault="004A7EB7" w:rsidP="00F327DE">
            <w:pPr>
              <w:adjustRightInd w:val="0"/>
              <w:snapToGrid w:val="0"/>
              <w:ind w:leftChars="300" w:left="630"/>
              <w:rPr>
                <w:rFonts w:ascii="ＭＳ Ｐゴシック" w:eastAsia="ＭＳ Ｐゴシック" w:hAnsi="ＭＳ Ｐゴシック" w:cs="Adobe Song Std L"/>
                <w:color w:val="231F20"/>
                <w:w w:val="101"/>
                <w:szCs w:val="21"/>
              </w:rPr>
            </w:pPr>
            <w:r w:rsidRPr="002C0F0A">
              <w:rPr>
                <w:rFonts w:ascii="ＭＳ Ｐゴシック" w:eastAsia="ＭＳ Ｐゴシック" w:hAnsi="ＭＳ Ｐゴシック" w:cs="Adobe Song Std L"/>
                <w:color w:val="231F20"/>
                <w:w w:val="101"/>
                <w:szCs w:val="21"/>
              </w:rPr>
              <w:t>表記・表現及び指導に対する</w:t>
            </w:r>
          </w:p>
          <w:p w:rsidR="004A7EB7" w:rsidRPr="002C0F0A" w:rsidRDefault="004A7EB7" w:rsidP="00F327DE">
            <w:pPr>
              <w:adjustRightInd w:val="0"/>
              <w:snapToGrid w:val="0"/>
              <w:ind w:leftChars="300" w:left="630"/>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工夫や配慮</w:t>
            </w:r>
          </w:p>
        </w:tc>
        <w:tc>
          <w:tcPr>
            <w:tcW w:w="3116" w:type="dxa"/>
            <w:tcBorders>
              <w:top w:val="single" w:sz="2" w:space="0" w:color="6D6E71"/>
              <w:left w:val="single" w:sz="2" w:space="0" w:color="6D6E71"/>
              <w:bottom w:val="single" w:sz="2" w:space="0" w:color="6D6E71"/>
              <w:right w:val="single" w:sz="2" w:space="0" w:color="6D6E71"/>
            </w:tcBorders>
          </w:tcPr>
          <w:p w:rsidR="004A7EB7" w:rsidRPr="00DA0F64" w:rsidRDefault="004A7EB7" w:rsidP="00F327DE">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＊学習意欲を高めるための配慮がなされているか。</w:t>
            </w:r>
          </w:p>
          <w:p w:rsidR="004A7EB7" w:rsidRPr="00DA0F64" w:rsidRDefault="004A7EB7" w:rsidP="00F327DE">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＊用語・記号の取り上げ方や記述のしかたは適切か。</w:t>
            </w:r>
          </w:p>
          <w:p w:rsidR="004A7EB7" w:rsidRPr="00DA0F64" w:rsidRDefault="004A7EB7" w:rsidP="00F327DE">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＊生徒の自学自習への配慮や工夫がなされているか。</w:t>
            </w:r>
          </w:p>
          <w:p w:rsidR="004A7EB7" w:rsidRPr="00DA0F64" w:rsidRDefault="004A7EB7" w:rsidP="00F327DE">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＊指導書や周辺教材での工夫や配慮がなされているか。</w:t>
            </w:r>
          </w:p>
        </w:tc>
        <w:tc>
          <w:tcPr>
            <w:tcW w:w="7087" w:type="dxa"/>
            <w:tcBorders>
              <w:top w:val="single" w:sz="2" w:space="0" w:color="6D6E71"/>
              <w:left w:val="single" w:sz="2" w:space="0" w:color="6D6E71"/>
              <w:bottom w:val="single" w:sz="2" w:space="0" w:color="6D6E71"/>
              <w:right w:val="single" w:sz="2" w:space="0" w:color="6D6E71"/>
            </w:tcBorders>
          </w:tcPr>
          <w:p w:rsidR="004A7EB7" w:rsidRPr="00AB2889" w:rsidRDefault="004A7EB7" w:rsidP="00F327DE">
            <w:pPr>
              <w:ind w:left="210" w:hangingChars="100" w:hanging="210"/>
              <w:rPr>
                <w:rFonts w:ascii="ＭＳ 明朝" w:eastAsia="ＭＳ 明朝" w:hAnsi="ＭＳ 明朝" w:cs="Adobe Song Std L"/>
                <w:color w:val="000000" w:themeColor="text1"/>
                <w:szCs w:val="21"/>
              </w:rPr>
            </w:pPr>
            <w:r>
              <w:rPr>
                <w:rFonts w:ascii="ＭＳ 明朝" w:eastAsia="ＭＳ 明朝" w:hAnsi="ＭＳ 明朝" w:cs="Adobe Song Std L" w:hint="eastAsia"/>
                <w:color w:val="000000" w:themeColor="text1"/>
                <w:szCs w:val="21"/>
              </w:rPr>
              <w:t>●</w:t>
            </w:r>
            <w:r w:rsidRPr="00AB2889">
              <w:rPr>
                <w:rFonts w:ascii="ＭＳ 明朝" w:eastAsia="ＭＳ 明朝" w:hAnsi="ＭＳ 明朝" w:cs="Adobe Song Std L" w:hint="eastAsia"/>
                <w:color w:val="000000" w:themeColor="text1"/>
                <w:szCs w:val="21"/>
              </w:rPr>
              <w:t>大判（</w:t>
            </w:r>
            <w:r w:rsidRPr="00AB2889">
              <w:rPr>
                <w:rFonts w:ascii="ＭＳ 明朝" w:eastAsia="ＭＳ 明朝" w:hAnsi="ＭＳ 明朝" w:cs="Adobe Song Std L"/>
                <w:color w:val="000000" w:themeColor="text1"/>
                <w:szCs w:val="21"/>
              </w:rPr>
              <w:t>B5判）でかつ見開き２ページ構成と，見やすく，学習しやすいように編集されている。</w:t>
            </w:r>
          </w:p>
          <w:p w:rsidR="004A7EB7" w:rsidRPr="00AB2889" w:rsidRDefault="004A7EB7" w:rsidP="00F327DE">
            <w:pPr>
              <w:ind w:left="210" w:hangingChars="100" w:hanging="210"/>
              <w:rPr>
                <w:rFonts w:ascii="ＭＳ 明朝" w:eastAsia="ＭＳ 明朝" w:hAnsi="ＭＳ 明朝" w:cs="Adobe Song Std L"/>
                <w:color w:val="000000" w:themeColor="text1"/>
                <w:szCs w:val="21"/>
              </w:rPr>
            </w:pPr>
            <w:r>
              <w:rPr>
                <w:rFonts w:ascii="ＭＳ 明朝" w:eastAsia="ＭＳ 明朝" w:hAnsi="ＭＳ 明朝" w:cs="Adobe Song Std L" w:hint="eastAsia"/>
                <w:color w:val="000000" w:themeColor="text1"/>
                <w:szCs w:val="21"/>
              </w:rPr>
              <w:t>●</w:t>
            </w:r>
            <w:r w:rsidRPr="00AB2889">
              <w:rPr>
                <w:rFonts w:ascii="ＭＳ 明朝" w:eastAsia="ＭＳ 明朝" w:hAnsi="ＭＳ 明朝" w:cs="Adobe Song Std L" w:hint="eastAsia"/>
                <w:color w:val="000000" w:themeColor="text1"/>
                <w:szCs w:val="21"/>
              </w:rPr>
              <w:t>全編を通して本文の理解を助けるように，図，イラスト，写真が多用されている。</w:t>
            </w:r>
          </w:p>
          <w:p w:rsidR="004A7EB7" w:rsidRPr="00AB2889" w:rsidRDefault="004A7EB7" w:rsidP="00F327DE">
            <w:pPr>
              <w:ind w:left="210" w:hangingChars="100" w:hanging="210"/>
              <w:rPr>
                <w:rFonts w:ascii="ＭＳ 明朝" w:eastAsia="ＭＳ 明朝" w:hAnsi="ＭＳ 明朝" w:cs="Adobe Song Std L"/>
                <w:color w:val="000000" w:themeColor="text1"/>
                <w:szCs w:val="21"/>
              </w:rPr>
            </w:pPr>
            <w:r>
              <w:rPr>
                <w:rFonts w:ascii="ＭＳ 明朝" w:eastAsia="ＭＳ 明朝" w:hAnsi="ＭＳ 明朝" w:cs="Adobe Song Std L" w:hint="eastAsia"/>
                <w:color w:val="000000" w:themeColor="text1"/>
                <w:szCs w:val="21"/>
              </w:rPr>
              <w:t>●</w:t>
            </w:r>
            <w:r w:rsidRPr="00AB2889">
              <w:rPr>
                <w:rFonts w:ascii="ＭＳ 明朝" w:eastAsia="ＭＳ 明朝" w:hAnsi="ＭＳ 明朝" w:cs="Adobe Song Std L" w:hint="eastAsia"/>
                <w:color w:val="000000" w:themeColor="text1"/>
                <w:szCs w:val="21"/>
              </w:rPr>
              <w:t>本文は，文節の区切りで改行され</w:t>
            </w:r>
            <w:r>
              <w:rPr>
                <w:rFonts w:ascii="ＭＳ 明朝" w:eastAsia="ＭＳ 明朝" w:hAnsi="ＭＳ 明朝" w:cs="Adobe Song Std L" w:hint="eastAsia"/>
                <w:color w:val="000000" w:themeColor="text1"/>
                <w:szCs w:val="21"/>
              </w:rPr>
              <w:t>，漢字にはふりがなが付され</w:t>
            </w:r>
            <w:r w:rsidRPr="00AB2889">
              <w:rPr>
                <w:rFonts w:ascii="ＭＳ 明朝" w:eastAsia="ＭＳ 明朝" w:hAnsi="ＭＳ 明朝" w:cs="Adobe Song Std L" w:hint="eastAsia"/>
                <w:color w:val="000000" w:themeColor="text1"/>
                <w:szCs w:val="21"/>
              </w:rPr>
              <w:t>ており，文章が読み取りやすくなっている。</w:t>
            </w:r>
          </w:p>
          <w:p w:rsidR="004A7EB7" w:rsidRPr="00AB2889" w:rsidRDefault="004A7EB7" w:rsidP="00F327DE">
            <w:pPr>
              <w:ind w:left="210" w:hangingChars="100" w:hanging="210"/>
              <w:rPr>
                <w:rFonts w:ascii="ＭＳ 明朝" w:eastAsia="ＭＳ 明朝" w:hAnsi="ＭＳ 明朝" w:cs="Adobe Song Std L"/>
                <w:color w:val="000000" w:themeColor="text1"/>
                <w:szCs w:val="21"/>
              </w:rPr>
            </w:pPr>
            <w:r>
              <w:rPr>
                <w:rFonts w:ascii="ＭＳ 明朝" w:eastAsia="ＭＳ 明朝" w:hAnsi="ＭＳ 明朝" w:cs="Adobe Song Std L" w:hint="eastAsia"/>
                <w:color w:val="000000" w:themeColor="text1"/>
                <w:szCs w:val="21"/>
              </w:rPr>
              <w:t>●</w:t>
            </w:r>
            <w:r w:rsidRPr="00AB2889">
              <w:rPr>
                <w:rFonts w:ascii="ＭＳ 明朝" w:eastAsia="ＭＳ 明朝" w:hAnsi="ＭＳ 明朝" w:cs="Adobe Song Std L" w:hint="eastAsia"/>
                <w:color w:val="000000" w:themeColor="text1"/>
                <w:szCs w:val="21"/>
              </w:rPr>
              <w:t>色を適切に使い，視覚的に理解をサポートするように配慮されている。</w:t>
            </w:r>
          </w:p>
          <w:p w:rsidR="004A7EB7" w:rsidRPr="00AB2889" w:rsidRDefault="004A7EB7" w:rsidP="00F327DE">
            <w:pPr>
              <w:ind w:left="210" w:hangingChars="100" w:hanging="210"/>
              <w:rPr>
                <w:rFonts w:ascii="ＭＳ 明朝" w:eastAsia="ＭＳ 明朝" w:hAnsi="ＭＳ 明朝" w:cs="Adobe Song Std L"/>
                <w:color w:val="000000" w:themeColor="text1"/>
                <w:szCs w:val="21"/>
              </w:rPr>
            </w:pPr>
            <w:r>
              <w:rPr>
                <w:rFonts w:ascii="ＭＳ 明朝" w:eastAsia="ＭＳ 明朝" w:hAnsi="ＭＳ 明朝" w:cs="Adobe Song Std L" w:hint="eastAsia"/>
                <w:color w:val="000000" w:themeColor="text1"/>
                <w:szCs w:val="21"/>
              </w:rPr>
              <w:t>●</w:t>
            </w:r>
            <w:r w:rsidRPr="00AB2889">
              <w:rPr>
                <w:rFonts w:ascii="ＭＳ 明朝" w:eastAsia="ＭＳ 明朝" w:hAnsi="ＭＳ 明朝" w:cs="Adobe Song Std L" w:hint="eastAsia"/>
                <w:color w:val="000000" w:themeColor="text1"/>
                <w:szCs w:val="21"/>
              </w:rPr>
              <w:t>用語・記号は統一されており，記述の仕方も適切である。</w:t>
            </w:r>
          </w:p>
          <w:p w:rsidR="004A7EB7" w:rsidRPr="00AB2889" w:rsidRDefault="004A7EB7" w:rsidP="00F327DE">
            <w:pPr>
              <w:ind w:left="210" w:hangingChars="100" w:hanging="210"/>
              <w:rPr>
                <w:rFonts w:ascii="ＭＳ 明朝" w:eastAsia="ＭＳ 明朝" w:hAnsi="ＭＳ 明朝" w:cs="Adobe Song Std L"/>
                <w:color w:val="000000" w:themeColor="text1"/>
                <w:szCs w:val="21"/>
              </w:rPr>
            </w:pPr>
            <w:r>
              <w:rPr>
                <w:rFonts w:ascii="ＭＳ 明朝" w:eastAsia="ＭＳ 明朝" w:hAnsi="ＭＳ 明朝" w:cs="Adobe Song Std L" w:hint="eastAsia"/>
                <w:color w:val="000000" w:themeColor="text1"/>
                <w:szCs w:val="21"/>
              </w:rPr>
              <w:t>●</w:t>
            </w:r>
            <w:r w:rsidRPr="00AB2889">
              <w:rPr>
                <w:rFonts w:ascii="ＭＳ 明朝" w:eastAsia="ＭＳ 明朝" w:hAnsi="ＭＳ 明朝" w:cs="Adobe Song Std L" w:hint="eastAsia"/>
                <w:color w:val="000000" w:themeColor="text1"/>
                <w:szCs w:val="21"/>
              </w:rPr>
              <w:t>各章末の「章のまとめ」では，学習した重要事項が確認できるようになっている。</w:t>
            </w:r>
          </w:p>
          <w:p w:rsidR="004A7EB7" w:rsidRPr="00C1378B" w:rsidRDefault="004A7EB7" w:rsidP="00F327DE">
            <w:pPr>
              <w:ind w:left="210" w:hangingChars="100" w:hanging="210"/>
              <w:rPr>
                <w:rFonts w:ascii="ＭＳ 明朝" w:eastAsia="ＭＳ 明朝" w:hAnsi="ＭＳ 明朝" w:cs="Adobe Song Std L"/>
                <w:color w:val="000000" w:themeColor="text1"/>
                <w:szCs w:val="21"/>
              </w:rPr>
            </w:pPr>
            <w:r>
              <w:rPr>
                <w:rFonts w:ascii="ＭＳ 明朝" w:eastAsia="ＭＳ 明朝" w:hAnsi="ＭＳ 明朝" w:cs="Adobe Song Std L" w:hint="eastAsia"/>
                <w:color w:val="000000" w:themeColor="text1"/>
                <w:szCs w:val="21"/>
              </w:rPr>
              <w:t>●別冊で</w:t>
            </w:r>
            <w:r w:rsidRPr="00AB2889">
              <w:rPr>
                <w:rFonts w:ascii="ＭＳ 明朝" w:eastAsia="ＭＳ 明朝" w:hAnsi="ＭＳ 明朝" w:cs="Adobe Song Std L" w:hint="eastAsia"/>
                <w:color w:val="000000" w:themeColor="text1"/>
                <w:szCs w:val="21"/>
              </w:rPr>
              <w:t>，本書内で扱われているすべての問題に対する</w:t>
            </w:r>
            <w:r>
              <w:rPr>
                <w:rFonts w:ascii="ＭＳ 明朝" w:eastAsia="ＭＳ 明朝" w:hAnsi="ＭＳ 明朝" w:cs="Adobe Song Std L" w:hint="eastAsia"/>
                <w:color w:val="000000" w:themeColor="text1"/>
                <w:szCs w:val="21"/>
              </w:rPr>
              <w:t>詳しい</w:t>
            </w:r>
            <w:r w:rsidRPr="00AB2889">
              <w:rPr>
                <w:rFonts w:ascii="ＭＳ 明朝" w:eastAsia="ＭＳ 明朝" w:hAnsi="ＭＳ 明朝" w:cs="Adobe Song Std L" w:hint="eastAsia"/>
                <w:color w:val="000000" w:themeColor="text1"/>
                <w:szCs w:val="21"/>
              </w:rPr>
              <w:t>解答が掲載されており，自学自習できるよう配慮が行き届いている。</w:t>
            </w:r>
          </w:p>
        </w:tc>
      </w:tr>
      <w:tr w:rsidR="004A7EB7" w:rsidRPr="00C1378B" w:rsidTr="00F327DE">
        <w:trPr>
          <w:cantSplit/>
        </w:trPr>
        <w:tc>
          <w:tcPr>
            <w:tcW w:w="567" w:type="dxa"/>
            <w:tcBorders>
              <w:top w:val="single" w:sz="2" w:space="0" w:color="6D6E71"/>
              <w:left w:val="single" w:sz="2" w:space="0" w:color="6D6E71"/>
              <w:bottom w:val="single" w:sz="2" w:space="0" w:color="6D6E71"/>
              <w:right w:val="single" w:sz="2" w:space="0" w:color="6D6E71"/>
            </w:tcBorders>
            <w:shd w:val="clear" w:color="auto" w:fill="D9E2F3" w:themeFill="accent5" w:themeFillTint="33"/>
            <w:textDirection w:val="tbRlV"/>
            <w:vAlign w:val="center"/>
          </w:tcPr>
          <w:p w:rsidR="004A7EB7" w:rsidRPr="002C0F0A" w:rsidRDefault="004A7EB7" w:rsidP="00F327DE">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印刷・造本上の</w:t>
            </w:r>
            <w:r>
              <w:rPr>
                <w:rFonts w:ascii="ＭＳ Ｐゴシック" w:eastAsia="ＭＳ Ｐゴシック" w:hAnsi="ＭＳ Ｐゴシック" w:cs="Adobe Song Std L" w:hint="eastAsia"/>
                <w:color w:val="231F20"/>
                <w:w w:val="101"/>
                <w:szCs w:val="21"/>
              </w:rPr>
              <w:t>配慮</w:t>
            </w:r>
          </w:p>
        </w:tc>
        <w:tc>
          <w:tcPr>
            <w:tcW w:w="3116" w:type="dxa"/>
            <w:tcBorders>
              <w:top w:val="single" w:sz="2" w:space="0" w:color="6D6E71"/>
              <w:left w:val="single" w:sz="2" w:space="0" w:color="6D6E71"/>
              <w:bottom w:val="single" w:sz="2" w:space="0" w:color="6D6E71"/>
              <w:right w:val="single" w:sz="2" w:space="0" w:color="6D6E71"/>
            </w:tcBorders>
            <w:shd w:val="clear" w:color="auto" w:fill="D9E2F3" w:themeFill="accent5" w:themeFillTint="33"/>
          </w:tcPr>
          <w:p w:rsidR="004A7EB7" w:rsidRPr="00DA0F64" w:rsidRDefault="004A7EB7" w:rsidP="00F327DE">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＊印刷の鮮明さ，活字の大きさ，行間，製本などは適切か。</w:t>
            </w:r>
          </w:p>
          <w:p w:rsidR="004A7EB7" w:rsidRPr="00DA0F64" w:rsidRDefault="004A7EB7" w:rsidP="00F327DE">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＊環境保全や生徒の多様な特性に配慮がなされているか。</w:t>
            </w:r>
          </w:p>
        </w:tc>
        <w:tc>
          <w:tcPr>
            <w:tcW w:w="7087" w:type="dxa"/>
            <w:tcBorders>
              <w:top w:val="single" w:sz="2" w:space="0" w:color="6D6E71"/>
              <w:left w:val="single" w:sz="2" w:space="0" w:color="6D6E71"/>
              <w:bottom w:val="single" w:sz="2" w:space="0" w:color="6D6E71"/>
              <w:right w:val="single" w:sz="2" w:space="0" w:color="6D6E71"/>
            </w:tcBorders>
            <w:shd w:val="clear" w:color="auto" w:fill="D9E2F3" w:themeFill="accent5" w:themeFillTint="33"/>
          </w:tcPr>
          <w:p w:rsidR="004A7EB7" w:rsidRPr="00C1378B" w:rsidRDefault="004A7EB7" w:rsidP="00F327DE">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●活字はユニバーサルデザインで美しく，写真，挿し絵も鮮明で効果的である。</w:t>
            </w:r>
          </w:p>
          <w:p w:rsidR="004A7EB7" w:rsidRPr="00C1378B" w:rsidRDefault="004A7EB7" w:rsidP="00F327DE">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●製本は堅牢で，開きやすい様式である。</w:t>
            </w:r>
          </w:p>
          <w:p w:rsidR="004A7EB7" w:rsidRPr="00C1378B" w:rsidRDefault="004A7EB7" w:rsidP="00F327DE">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●図やグラフの色使いなど，色覚特性への配慮を含むユニバーサルデザインとなっており，全ページにわたって配色を工夫するなど，だれもが見やすい紙面になっている。</w:t>
            </w:r>
          </w:p>
          <w:p w:rsidR="004A7EB7" w:rsidRPr="00C1378B" w:rsidRDefault="004A7EB7" w:rsidP="00F327DE">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●本文の用紙には再生紙と植物油インキを使用し，印刷業界団体が定めた環境配慮基準を満たす「グリーンプリンティング設定工場」で印刷するなど，地球環境や資源に及ぼす影響も考慮されている。</w:t>
            </w:r>
          </w:p>
        </w:tc>
      </w:tr>
      <w:tr w:rsidR="004A7EB7" w:rsidRPr="00C1378B" w:rsidTr="00F327DE">
        <w:trPr>
          <w:cantSplit/>
        </w:trPr>
        <w:tc>
          <w:tcPr>
            <w:tcW w:w="567" w:type="dxa"/>
            <w:tcBorders>
              <w:top w:val="single" w:sz="2" w:space="0" w:color="6D6E71"/>
              <w:left w:val="single" w:sz="2" w:space="0" w:color="6D6E71"/>
              <w:bottom w:val="single" w:sz="2" w:space="0" w:color="6D6E71"/>
              <w:right w:val="single" w:sz="2" w:space="0" w:color="6D6E71"/>
            </w:tcBorders>
            <w:textDirection w:val="tbRlV"/>
            <w:vAlign w:val="center"/>
          </w:tcPr>
          <w:p w:rsidR="004A7EB7" w:rsidRPr="002C0F0A" w:rsidRDefault="004A7EB7" w:rsidP="00F327DE">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総合所見</w:t>
            </w:r>
          </w:p>
        </w:tc>
        <w:tc>
          <w:tcPr>
            <w:tcW w:w="3116" w:type="dxa"/>
            <w:tcBorders>
              <w:top w:val="single" w:sz="2" w:space="0" w:color="6D6E71"/>
              <w:left w:val="single" w:sz="2" w:space="0" w:color="6D6E71"/>
              <w:bottom w:val="single" w:sz="2" w:space="0" w:color="6D6E71"/>
              <w:right w:val="single" w:sz="2" w:space="0" w:color="6D6E71"/>
            </w:tcBorders>
          </w:tcPr>
          <w:p w:rsidR="004A7EB7" w:rsidRPr="00DA0F64" w:rsidRDefault="004A7EB7" w:rsidP="00F327DE">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＊上記観点から見た，全体的・総合的な当教科書の特徴</w:t>
            </w:r>
          </w:p>
        </w:tc>
        <w:tc>
          <w:tcPr>
            <w:tcW w:w="7087" w:type="dxa"/>
            <w:tcBorders>
              <w:top w:val="single" w:sz="2" w:space="0" w:color="6D6E71"/>
              <w:left w:val="single" w:sz="2" w:space="0" w:color="6D6E71"/>
              <w:bottom w:val="single" w:sz="2" w:space="0" w:color="6D6E71"/>
              <w:right w:val="single" w:sz="2" w:space="0" w:color="6D6E71"/>
            </w:tcBorders>
          </w:tcPr>
          <w:p w:rsidR="004A7EB7" w:rsidRPr="00C1378B" w:rsidRDefault="004A7EB7" w:rsidP="00F327DE">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w:t>
            </w:r>
            <w:r w:rsidRPr="00AB2889">
              <w:rPr>
                <w:rFonts w:ascii="ＭＳ 明朝" w:eastAsia="ＭＳ 明朝" w:hAnsi="ＭＳ 明朝" w:cs="Adobe Song Std L" w:hint="eastAsia"/>
                <w:color w:val="000000" w:themeColor="text1"/>
                <w:szCs w:val="21"/>
              </w:rPr>
              <w:t>必要事項をコンパクトにまとめ，大判（</w:t>
            </w:r>
            <w:r w:rsidRPr="00AB2889">
              <w:rPr>
                <w:rFonts w:ascii="ＭＳ 明朝" w:eastAsia="ＭＳ 明朝" w:hAnsi="ＭＳ 明朝" w:cs="Adobe Song Std L"/>
                <w:color w:val="000000" w:themeColor="text1"/>
                <w:szCs w:val="21"/>
              </w:rPr>
              <w:t>B5判）のメリットを効果的に活用した紙面構成，例・例題を参考にすれば問題が解けるようにした構成上の工夫など，全体を通して問題が解けることで数学の楽しさが体感できるように編集された教科書である。</w:t>
            </w:r>
          </w:p>
        </w:tc>
      </w:tr>
    </w:tbl>
    <w:p w:rsidR="004A7EB7" w:rsidRPr="003D33EB" w:rsidRDefault="004A7EB7" w:rsidP="004A7EB7">
      <w:pPr>
        <w:jc w:val="right"/>
        <w:rPr>
          <w:rFonts w:ascii="ＭＳ 明朝" w:eastAsia="ＭＳ 明朝" w:hAnsi="ＭＳ 明朝"/>
          <w:sz w:val="18"/>
          <w:szCs w:val="18"/>
        </w:rPr>
      </w:pPr>
      <w:r w:rsidRPr="003D33EB">
        <w:rPr>
          <w:rFonts w:ascii="ＭＳ 明朝" w:eastAsia="ＭＳ 明朝" w:hAnsi="ＭＳ 明朝" w:hint="eastAsia"/>
          <w:sz w:val="18"/>
          <w:szCs w:val="18"/>
        </w:rPr>
        <w:t>この資料は，一般社団法人教科書協会「教科書発行者行動規範」に</w:t>
      </w:r>
      <w:r w:rsidRPr="003D33EB">
        <w:rPr>
          <w:rFonts w:ascii="ＭＳ 明朝" w:eastAsia="ＭＳ 明朝" w:hAnsi="ＭＳ 明朝"/>
          <w:sz w:val="18"/>
          <w:szCs w:val="18"/>
        </w:rPr>
        <w:t>則っております。</w:t>
      </w:r>
    </w:p>
    <w:p w:rsidR="001A259F" w:rsidRPr="004A7EB7" w:rsidRDefault="001A259F"/>
    <w:sectPr w:rsidR="001A259F" w:rsidRPr="004A7EB7" w:rsidSect="002711ED">
      <w:headerReference w:type="default" r:id="rId6"/>
      <w:pgSz w:w="11906" w:h="16838" w:code="9"/>
      <w:pgMar w:top="851" w:right="567" w:bottom="567" w:left="567" w:header="45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895" w:rsidRDefault="007C7895" w:rsidP="00780615">
      <w:r>
        <w:separator/>
      </w:r>
    </w:p>
  </w:endnote>
  <w:endnote w:type="continuationSeparator" w:id="0">
    <w:p w:rsidR="007C7895" w:rsidRDefault="007C7895" w:rsidP="00780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OTF ゴシックMB101 Pro L">
    <w:altName w:val="A-OTF ゴシックMB101 Pro L"/>
    <w:panose1 w:val="00000000000000000000"/>
    <w:charset w:val="80"/>
    <w:family w:val="swiss"/>
    <w:notTrueType/>
    <w:pitch w:val="variable"/>
    <w:sig w:usb0="A00002FF" w:usb1="68C7FEFF" w:usb2="00000012" w:usb3="00000000" w:csb0="00020005" w:csb1="00000000"/>
  </w:font>
  <w:font w:name="Adobe Song Std L">
    <w:altName w:val="Adobe Song Std L"/>
    <w:panose1 w:val="00000000000000000000"/>
    <w:charset w:val="80"/>
    <w:family w:val="roman"/>
    <w:notTrueType/>
    <w:pitch w:val="variable"/>
    <w:sig w:usb0="00000207" w:usb1="0A0F1810" w:usb2="00000016" w:usb3="00000000" w:csb0="00060007"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895" w:rsidRDefault="007C7895" w:rsidP="00780615">
      <w:r>
        <w:separator/>
      </w:r>
    </w:p>
  </w:footnote>
  <w:footnote w:type="continuationSeparator" w:id="0">
    <w:p w:rsidR="007C7895" w:rsidRDefault="007C7895" w:rsidP="00780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615" w:rsidRPr="002711ED" w:rsidRDefault="002711ED" w:rsidP="002711ED">
    <w:pPr>
      <w:jc w:val="right"/>
      <w:rPr>
        <w:rFonts w:ascii="ＭＳ Ｐゴシック" w:eastAsia="ＭＳ Ｐゴシック" w:hAnsi="ＭＳ Ｐゴシック"/>
        <w:sz w:val="18"/>
        <w:szCs w:val="18"/>
        <w:bdr w:val="single" w:sz="4" w:space="0" w:color="auto" w:frame="1"/>
      </w:rPr>
    </w:pPr>
    <w:r>
      <w:rPr>
        <w:rFonts w:ascii="ＭＳ Ｐゴシック" w:eastAsia="ＭＳ Ｐゴシック" w:hAnsi="ＭＳ Ｐゴシック" w:hint="eastAsia"/>
        <w:sz w:val="18"/>
        <w:szCs w:val="18"/>
        <w:bdr w:val="single" w:sz="4" w:space="0" w:color="auto" w:frame="1"/>
      </w:rPr>
      <w:t>令和5年度用内容解説資料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EB7"/>
    <w:rsid w:val="001A259F"/>
    <w:rsid w:val="002711ED"/>
    <w:rsid w:val="00443230"/>
    <w:rsid w:val="004A7EB7"/>
    <w:rsid w:val="004C18BD"/>
    <w:rsid w:val="0066579E"/>
    <w:rsid w:val="00766534"/>
    <w:rsid w:val="00780615"/>
    <w:rsid w:val="007C7895"/>
    <w:rsid w:val="00F13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29D6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E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0615"/>
    <w:pPr>
      <w:tabs>
        <w:tab w:val="center" w:pos="4252"/>
        <w:tab w:val="right" w:pos="8504"/>
      </w:tabs>
      <w:snapToGrid w:val="0"/>
    </w:pPr>
  </w:style>
  <w:style w:type="character" w:customStyle="1" w:styleId="a4">
    <w:name w:val="ヘッダー (文字)"/>
    <w:basedOn w:val="a0"/>
    <w:link w:val="a3"/>
    <w:uiPriority w:val="99"/>
    <w:rsid w:val="00780615"/>
  </w:style>
  <w:style w:type="paragraph" w:styleId="a5">
    <w:name w:val="footer"/>
    <w:basedOn w:val="a"/>
    <w:link w:val="a6"/>
    <w:uiPriority w:val="99"/>
    <w:unhideWhenUsed/>
    <w:rsid w:val="00780615"/>
    <w:pPr>
      <w:tabs>
        <w:tab w:val="center" w:pos="4252"/>
        <w:tab w:val="right" w:pos="8504"/>
      </w:tabs>
      <w:snapToGrid w:val="0"/>
    </w:pPr>
  </w:style>
  <w:style w:type="character" w:customStyle="1" w:styleId="a6">
    <w:name w:val="フッター (文字)"/>
    <w:basedOn w:val="a0"/>
    <w:link w:val="a5"/>
    <w:uiPriority w:val="99"/>
    <w:rsid w:val="00780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03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2128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2022-03-29T11:06:00Z</dcterms:created>
  <dcterms:modified xsi:type="dcterms:W3CDTF">2022-03-29T11:06:00Z</dcterms:modified>
</cp:coreProperties>
</file>