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CellMar>
          <w:top w:w="57" w:type="dxa"/>
          <w:left w:w="99" w:type="dxa"/>
          <w:right w:w="99" w:type="dxa"/>
        </w:tblCellMar>
        <w:tblLook w:val="04A0" w:firstRow="1" w:lastRow="0" w:firstColumn="1" w:lastColumn="0" w:noHBand="0" w:noVBand="1"/>
      </w:tblPr>
      <w:tblGrid>
        <w:gridCol w:w="2127"/>
        <w:gridCol w:w="5386"/>
        <w:gridCol w:w="2977"/>
      </w:tblGrid>
      <w:tr w:rsidR="00013206" w:rsidRPr="00136DCE" w14:paraId="4601E07C" w14:textId="77777777" w:rsidTr="00281E26">
        <w:trPr>
          <w:trHeight w:val="426"/>
        </w:trPr>
        <w:tc>
          <w:tcPr>
            <w:tcW w:w="10490" w:type="dxa"/>
            <w:gridSpan w:val="3"/>
            <w:tcBorders>
              <w:top w:val="nil"/>
              <w:left w:val="nil"/>
              <w:bottom w:val="nil"/>
              <w:right w:val="nil"/>
            </w:tcBorders>
            <w:shd w:val="clear" w:color="auto" w:fill="auto"/>
            <w:noWrap/>
            <w:vAlign w:val="center"/>
            <w:hideMark/>
          </w:tcPr>
          <w:p w14:paraId="113554C6" w14:textId="77777777" w:rsidR="00013206" w:rsidRPr="00CD79B4" w:rsidRDefault="00136DCE" w:rsidP="00281E26">
            <w:pPr>
              <w:widowControl/>
              <w:spacing w:line="240" w:lineRule="exact"/>
              <w:jc w:val="left"/>
              <w:rPr>
                <w:rFonts w:ascii="ＭＳ ゴシック" w:eastAsia="ＭＳ ゴシック" w:hAnsi="ＭＳ ゴシック" w:cs="Times New Roman"/>
                <w:kern w:val="0"/>
                <w:sz w:val="24"/>
                <w:szCs w:val="24"/>
              </w:rPr>
            </w:pPr>
            <w:r w:rsidRPr="00136DCE">
              <w:rPr>
                <w:rFonts w:ascii="ＭＳ ゴシック" w:eastAsia="ＭＳ ゴシック" w:hAnsi="ＭＳ ゴシック" w:cs="ＭＳ Ｐゴシック" w:hint="eastAsia"/>
                <w:color w:val="000000"/>
                <w:kern w:val="0"/>
                <w:szCs w:val="24"/>
              </w:rPr>
              <w:t>「</w:t>
            </w:r>
            <w:r w:rsidR="00281E26">
              <w:rPr>
                <w:rFonts w:ascii="ＭＳ ゴシック" w:eastAsia="ＭＳ ゴシック" w:hAnsi="ＭＳ ゴシック" w:cs="ＭＳ Ｐゴシック" w:hint="eastAsia"/>
                <w:color w:val="000000"/>
                <w:kern w:val="0"/>
                <w:szCs w:val="24"/>
              </w:rPr>
              <w:t xml:space="preserve">新編　</w:t>
            </w:r>
            <w:r w:rsidRPr="00136DCE">
              <w:rPr>
                <w:rFonts w:ascii="ＭＳ ゴシック" w:eastAsia="ＭＳ ゴシック" w:hAnsi="ＭＳ ゴシック" w:cs="ＭＳ Ｐゴシック" w:hint="eastAsia"/>
                <w:color w:val="000000"/>
                <w:kern w:val="0"/>
                <w:szCs w:val="24"/>
              </w:rPr>
              <w:t>新しい書写」</w:t>
            </w:r>
            <w:r>
              <w:rPr>
                <w:rFonts w:ascii="ＭＳ ゴシック" w:eastAsia="ＭＳ ゴシック" w:hAnsi="ＭＳ ゴシック" w:cs="ＭＳ Ｐゴシック" w:hint="eastAsia"/>
                <w:color w:val="000000"/>
                <w:kern w:val="0"/>
                <w:sz w:val="24"/>
                <w:szCs w:val="24"/>
              </w:rPr>
              <w:t xml:space="preserve">　</w:t>
            </w:r>
            <w:r w:rsidR="00281E26">
              <w:rPr>
                <w:rFonts w:ascii="ＭＳ ゴシック" w:eastAsia="ＭＳ ゴシック" w:hAnsi="ＭＳ ゴシック" w:cs="ＭＳ Ｐゴシック" w:hint="eastAsia"/>
                <w:color w:val="000000"/>
                <w:kern w:val="0"/>
                <w:sz w:val="24"/>
                <w:szCs w:val="24"/>
              </w:rPr>
              <w:t>検討の観点と内容の</w:t>
            </w:r>
            <w:r w:rsidR="00013206" w:rsidRPr="00CD79B4">
              <w:rPr>
                <w:rFonts w:ascii="ＭＳ ゴシック" w:eastAsia="ＭＳ ゴシック" w:hAnsi="ＭＳ ゴシック" w:cs="ＭＳ Ｐゴシック" w:hint="eastAsia"/>
                <w:color w:val="000000"/>
                <w:kern w:val="0"/>
                <w:sz w:val="24"/>
                <w:szCs w:val="24"/>
              </w:rPr>
              <w:t>特色</w:t>
            </w:r>
          </w:p>
        </w:tc>
      </w:tr>
      <w:tr w:rsidR="006E7AF0" w:rsidRPr="00CD79B4" w14:paraId="68DCFF36" w14:textId="77777777" w:rsidTr="00281E26">
        <w:trPr>
          <w:trHeight w:val="28"/>
        </w:trPr>
        <w:tc>
          <w:tcPr>
            <w:tcW w:w="2127" w:type="dxa"/>
            <w:tcBorders>
              <w:top w:val="nil"/>
              <w:left w:val="nil"/>
              <w:bottom w:val="nil"/>
              <w:right w:val="nil"/>
            </w:tcBorders>
            <w:shd w:val="clear" w:color="auto" w:fill="auto"/>
            <w:vAlign w:val="center"/>
          </w:tcPr>
          <w:p w14:paraId="510DC37F" w14:textId="77777777" w:rsidR="006E7AF0" w:rsidRPr="00CD79B4" w:rsidRDefault="006E7AF0" w:rsidP="00A54A76">
            <w:pPr>
              <w:widowControl/>
              <w:spacing w:line="240" w:lineRule="exact"/>
              <w:ind w:left="180" w:hangingChars="100" w:hanging="180"/>
              <w:jc w:val="left"/>
              <w:rPr>
                <w:rFonts w:ascii="ＭＳ 明朝" w:eastAsia="ＭＳ 明朝" w:hAnsi="ＭＳ 明朝" w:cs="ＭＳ Ｐゴシック"/>
                <w:color w:val="000000"/>
                <w:kern w:val="0"/>
                <w:sz w:val="18"/>
                <w:szCs w:val="18"/>
              </w:rPr>
            </w:pPr>
          </w:p>
        </w:tc>
        <w:tc>
          <w:tcPr>
            <w:tcW w:w="5386" w:type="dxa"/>
            <w:tcBorders>
              <w:top w:val="nil"/>
              <w:left w:val="nil"/>
              <w:bottom w:val="nil"/>
              <w:right w:val="nil"/>
            </w:tcBorders>
            <w:shd w:val="clear" w:color="auto" w:fill="auto"/>
            <w:vAlign w:val="center"/>
          </w:tcPr>
          <w:p w14:paraId="1811BFCC" w14:textId="77777777" w:rsidR="006E7AF0" w:rsidRPr="008D503E" w:rsidRDefault="006E7AF0" w:rsidP="00A54A76">
            <w:pPr>
              <w:widowControl/>
              <w:spacing w:line="240" w:lineRule="exact"/>
              <w:ind w:left="180" w:hangingChars="100" w:hanging="180"/>
              <w:jc w:val="left"/>
              <w:rPr>
                <w:rFonts w:ascii="ＭＳ 明朝" w:eastAsia="ＭＳ 明朝" w:hAnsi="ＭＳ 明朝" w:cs="ＭＳ Ｐゴシック"/>
                <w:color w:val="000000"/>
                <w:kern w:val="0"/>
                <w:sz w:val="18"/>
                <w:szCs w:val="18"/>
              </w:rPr>
            </w:pPr>
          </w:p>
        </w:tc>
        <w:tc>
          <w:tcPr>
            <w:tcW w:w="2977" w:type="dxa"/>
            <w:tcBorders>
              <w:top w:val="nil"/>
              <w:left w:val="nil"/>
              <w:bottom w:val="nil"/>
              <w:right w:val="nil"/>
            </w:tcBorders>
            <w:shd w:val="clear" w:color="auto" w:fill="auto"/>
            <w:noWrap/>
            <w:vAlign w:val="center"/>
          </w:tcPr>
          <w:p w14:paraId="7BF7B4B8" w14:textId="77777777" w:rsidR="006E7AF0" w:rsidRPr="00CD79B4" w:rsidRDefault="006E7AF0" w:rsidP="00A54A76">
            <w:pPr>
              <w:widowControl/>
              <w:spacing w:line="240" w:lineRule="exact"/>
              <w:ind w:left="180" w:hangingChars="100" w:hanging="180"/>
              <w:jc w:val="left"/>
              <w:rPr>
                <w:rFonts w:ascii="ＭＳ 明朝" w:eastAsia="ＭＳ 明朝" w:hAnsi="ＭＳ 明朝" w:cs="ＭＳ Ｐゴシック"/>
                <w:color w:val="000000"/>
                <w:kern w:val="0"/>
                <w:sz w:val="18"/>
                <w:szCs w:val="18"/>
              </w:rPr>
            </w:pPr>
          </w:p>
        </w:tc>
      </w:tr>
      <w:tr w:rsidR="006E7AF0" w:rsidRPr="00CD79B4" w14:paraId="7E1B922D" w14:textId="77777777" w:rsidTr="00281E26">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37AAF0" w14:textId="77777777" w:rsidR="006E7AF0" w:rsidRPr="008367A8" w:rsidRDefault="00281E26" w:rsidP="00A54A76">
            <w:pPr>
              <w:widowControl/>
              <w:spacing w:line="240" w:lineRule="exact"/>
              <w:ind w:left="181" w:hangingChars="100" w:hanging="181"/>
              <w:jc w:val="left"/>
              <w:rPr>
                <w:rFonts w:ascii="ＭＳ ゴシック" w:eastAsia="ＭＳ ゴシック" w:hAnsi="ＭＳ ゴシック" w:cs="ＭＳ Ｐゴシック"/>
                <w:b/>
                <w:color w:val="000000"/>
                <w:kern w:val="0"/>
                <w:sz w:val="18"/>
                <w:szCs w:val="18"/>
              </w:rPr>
            </w:pPr>
            <w:r>
              <w:rPr>
                <w:rFonts w:ascii="ＭＳ ゴシック" w:eastAsia="ＭＳ ゴシック" w:hAnsi="ＭＳ ゴシック" w:cs="ＭＳ Ｐゴシック" w:hint="eastAsia"/>
                <w:b/>
                <w:color w:val="000000"/>
                <w:kern w:val="0"/>
                <w:sz w:val="18"/>
                <w:szCs w:val="18"/>
              </w:rPr>
              <w:t>観点</w:t>
            </w:r>
          </w:p>
        </w:tc>
        <w:tc>
          <w:tcPr>
            <w:tcW w:w="53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A57761" w14:textId="77777777" w:rsidR="006E7AF0" w:rsidRPr="008367A8" w:rsidRDefault="00281E26" w:rsidP="00A54A76">
            <w:pPr>
              <w:widowControl/>
              <w:spacing w:line="240" w:lineRule="exact"/>
              <w:ind w:left="181" w:hangingChars="100" w:hanging="181"/>
              <w:jc w:val="left"/>
              <w:rPr>
                <w:rFonts w:ascii="ＭＳ ゴシック" w:eastAsia="ＭＳ ゴシック" w:hAnsi="ＭＳ ゴシック" w:cs="ＭＳ Ｐゴシック"/>
                <w:b/>
                <w:color w:val="000000"/>
                <w:kern w:val="0"/>
                <w:sz w:val="18"/>
                <w:szCs w:val="18"/>
              </w:rPr>
            </w:pPr>
            <w:r>
              <w:rPr>
                <w:rFonts w:ascii="ＭＳ ゴシック" w:eastAsia="ＭＳ ゴシック" w:hAnsi="ＭＳ ゴシック" w:cs="ＭＳ Ｐゴシック" w:hint="eastAsia"/>
                <w:b/>
                <w:color w:val="000000"/>
                <w:kern w:val="0"/>
                <w:sz w:val="18"/>
                <w:szCs w:val="18"/>
              </w:rPr>
              <w:t>特色</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E194F1" w14:textId="77777777" w:rsidR="006E7AF0" w:rsidRPr="008367A8" w:rsidRDefault="006E7AF0" w:rsidP="00A54A76">
            <w:pPr>
              <w:widowControl/>
              <w:spacing w:line="240" w:lineRule="exact"/>
              <w:ind w:left="181" w:hangingChars="100" w:hanging="181"/>
              <w:jc w:val="left"/>
              <w:rPr>
                <w:rFonts w:ascii="ＭＳ ゴシック" w:eastAsia="ＭＳ ゴシック" w:hAnsi="ＭＳ ゴシック" w:cs="ＭＳ Ｐゴシック"/>
                <w:b/>
                <w:color w:val="000000"/>
                <w:kern w:val="0"/>
                <w:sz w:val="18"/>
                <w:szCs w:val="18"/>
              </w:rPr>
            </w:pPr>
            <w:r w:rsidRPr="008367A8">
              <w:rPr>
                <w:rFonts w:ascii="ＭＳ ゴシック" w:eastAsia="ＭＳ ゴシック" w:hAnsi="ＭＳ ゴシック" w:cs="ＭＳ Ｐゴシック" w:hint="eastAsia"/>
                <w:b/>
                <w:color w:val="000000"/>
                <w:kern w:val="0"/>
                <w:sz w:val="18"/>
                <w:szCs w:val="18"/>
              </w:rPr>
              <w:t>具体例（</w:t>
            </w:r>
            <w:r w:rsidR="00281E26">
              <w:rPr>
                <w:rFonts w:ascii="ＭＳ ゴシック" w:eastAsia="ＭＳ ゴシック" w:hAnsi="ＭＳ ゴシック" w:cs="ＭＳ Ｐゴシック" w:hint="eastAsia"/>
                <w:b/>
                <w:color w:val="000000"/>
                <w:kern w:val="0"/>
                <w:sz w:val="18"/>
                <w:szCs w:val="18"/>
              </w:rPr>
              <w:t>学年・箇所数</w:t>
            </w:r>
            <w:r w:rsidRPr="008367A8">
              <w:rPr>
                <w:rFonts w:ascii="ＭＳ ゴシック" w:eastAsia="ＭＳ ゴシック" w:hAnsi="ＭＳ ゴシック" w:cs="ＭＳ Ｐゴシック" w:hint="eastAsia"/>
                <w:b/>
                <w:color w:val="000000"/>
                <w:kern w:val="0"/>
                <w:sz w:val="18"/>
                <w:szCs w:val="18"/>
              </w:rPr>
              <w:t>）</w:t>
            </w:r>
          </w:p>
        </w:tc>
      </w:tr>
      <w:tr w:rsidR="00281E26" w:rsidRPr="00CD79B4" w14:paraId="5F99BC91" w14:textId="77777777" w:rsidTr="00281E26">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2C3C422" w14:textId="77777777" w:rsidR="00281E26" w:rsidRPr="00281E26" w:rsidRDefault="00281E26" w:rsidP="00281E26">
            <w:pPr>
              <w:widowControl/>
              <w:jc w:val="left"/>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教育基本法への対応</w:t>
            </w:r>
          </w:p>
        </w:tc>
        <w:tc>
          <w:tcPr>
            <w:tcW w:w="5386" w:type="dxa"/>
            <w:tcBorders>
              <w:top w:val="nil"/>
              <w:left w:val="nil"/>
              <w:bottom w:val="single" w:sz="4" w:space="0" w:color="auto"/>
              <w:right w:val="single" w:sz="4" w:space="0" w:color="auto"/>
            </w:tcBorders>
            <w:shd w:val="clear" w:color="auto" w:fill="auto"/>
            <w:hideMark/>
          </w:tcPr>
          <w:p w14:paraId="2B480287"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書写学習を通して、幅広い知識と教養を身に付けるとともに、自らの文字を正しく整ったものにしていく課題解決の過程で、自主・自律の精神を養えるよう編修しました。</w:t>
            </w:r>
          </w:p>
          <w:p w14:paraId="0495B50A"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文字文化単元「文字といっしょに」を通して、伝統と文化を尊重する態度を養えるよう配慮しました。</w:t>
            </w:r>
          </w:p>
        </w:tc>
        <w:tc>
          <w:tcPr>
            <w:tcW w:w="2977" w:type="dxa"/>
            <w:tcBorders>
              <w:top w:val="nil"/>
              <w:left w:val="nil"/>
              <w:bottom w:val="single" w:sz="4" w:space="0" w:color="auto"/>
              <w:right w:val="single" w:sz="4" w:space="0" w:color="auto"/>
            </w:tcBorders>
            <w:shd w:val="clear" w:color="auto" w:fill="auto"/>
            <w:hideMark/>
          </w:tcPr>
          <w:p w14:paraId="7E4EE964" w14:textId="77777777" w:rsid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全学年・全教材</w:t>
            </w:r>
            <w:r>
              <w:rPr>
                <w:rFonts w:ascii="ＭＳ 明朝" w:eastAsia="ＭＳ 明朝" w:hAnsi="ＭＳ 明朝" w:cs="Arial"/>
                <w:sz w:val="18"/>
                <w:szCs w:val="18"/>
              </w:rPr>
              <w:br/>
            </w:r>
            <w:r>
              <w:rPr>
                <w:rFonts w:ascii="ＭＳ 明朝" w:eastAsia="ＭＳ 明朝" w:hAnsi="ＭＳ 明朝" w:cs="Arial"/>
                <w:sz w:val="18"/>
                <w:szCs w:val="18"/>
              </w:rPr>
              <w:br/>
            </w:r>
          </w:p>
          <w:p w14:paraId="345C9A57" w14:textId="77777777" w:rsidR="00281E26" w:rsidRPr="00281E26" w:rsidRDefault="00281E26" w:rsidP="00BE0607">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1年2、2</w:t>
            </w:r>
            <w:r w:rsidR="00BE0607">
              <w:rPr>
                <w:rFonts w:ascii="ＭＳ 明朝" w:eastAsia="ＭＳ 明朝" w:hAnsi="ＭＳ 明朝" w:cs="Arial"/>
                <w:sz w:val="18"/>
                <w:szCs w:val="18"/>
              </w:rPr>
              <w:t>年</w:t>
            </w:r>
            <w:r w:rsidR="00BE0607">
              <w:rPr>
                <w:rFonts w:ascii="ＭＳ 明朝" w:eastAsia="ＭＳ 明朝" w:hAnsi="ＭＳ 明朝" w:cs="Arial" w:hint="eastAsia"/>
                <w:sz w:val="18"/>
                <w:szCs w:val="18"/>
              </w:rPr>
              <w:t>4</w:t>
            </w:r>
            <w:r w:rsidRPr="00281E26">
              <w:rPr>
                <w:rFonts w:ascii="ＭＳ 明朝" w:eastAsia="ＭＳ 明朝" w:hAnsi="ＭＳ 明朝" w:cs="Arial"/>
                <w:sz w:val="18"/>
                <w:szCs w:val="18"/>
              </w:rPr>
              <w:t>、3年5、4年5、5年6、6年7（計29ヵ所）</w:t>
            </w:r>
          </w:p>
        </w:tc>
      </w:tr>
      <w:tr w:rsidR="00281E26" w:rsidRPr="00CD79B4" w14:paraId="7863829A" w14:textId="77777777" w:rsidTr="00281E26">
        <w:trPr>
          <w:trHeight w:val="8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E3F306"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学習指導要領との</w:t>
            </w:r>
          </w:p>
          <w:p w14:paraId="6EEEF9AE"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関連</w:t>
            </w:r>
          </w:p>
        </w:tc>
        <w:tc>
          <w:tcPr>
            <w:tcW w:w="5386" w:type="dxa"/>
            <w:tcBorders>
              <w:top w:val="nil"/>
              <w:left w:val="nil"/>
              <w:bottom w:val="single" w:sz="4" w:space="0" w:color="auto"/>
              <w:right w:val="single" w:sz="4" w:space="0" w:color="auto"/>
            </w:tcBorders>
            <w:shd w:val="clear" w:color="auto" w:fill="auto"/>
            <w:hideMark/>
          </w:tcPr>
          <w:p w14:paraId="60ED7382"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・学習指導要領の書写に関する事項をもれなく指導し、ねらいを達成できるよう、単元を組織・配列しています。</w:t>
            </w:r>
          </w:p>
        </w:tc>
        <w:tc>
          <w:tcPr>
            <w:tcW w:w="2977" w:type="dxa"/>
            <w:tcBorders>
              <w:top w:val="nil"/>
              <w:left w:val="nil"/>
              <w:bottom w:val="single" w:sz="4" w:space="0" w:color="auto"/>
              <w:right w:val="single" w:sz="4" w:space="0" w:color="auto"/>
            </w:tcBorders>
            <w:shd w:val="clear" w:color="auto" w:fill="auto"/>
            <w:hideMark/>
          </w:tcPr>
          <w:p w14:paraId="10752044"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1D9E7BA1" w14:textId="77777777" w:rsidTr="00281E26">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tcPr>
          <w:p w14:paraId="1C964D1A"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単元の系統性</w:t>
            </w:r>
          </w:p>
        </w:tc>
        <w:tc>
          <w:tcPr>
            <w:tcW w:w="5386" w:type="dxa"/>
            <w:tcBorders>
              <w:top w:val="nil"/>
              <w:left w:val="nil"/>
              <w:bottom w:val="single" w:sz="4" w:space="0" w:color="auto"/>
              <w:right w:val="single" w:sz="4" w:space="0" w:color="auto"/>
            </w:tcBorders>
            <w:shd w:val="clear" w:color="auto" w:fill="auto"/>
          </w:tcPr>
          <w:p w14:paraId="4D189B5D"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書写学習の基礎・基本的な事項を確実に習得できるよう、学年の発達段階に応じて重点化しながら系統的に単元を配列し、螺旋的に学習できるよう工夫しています。</w:t>
            </w:r>
          </w:p>
          <w:p w14:paraId="440D0C1C"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単元名に指導事項を端的に示すことで、学習のねらいを明確化・焦点化し、２年以上は単元ごとに原則として一つの「書写のかぎ」を置いています。</w:t>
            </w:r>
          </w:p>
          <w:p w14:paraId="43967965"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書写の学習要素を系統的に分類・整理して、児童自身が系統性を意識した学習ができるよう工夫しています。3年以上は、とくに表紙裏のインデックスに示すことで、常に系統性を意識できるよう工夫しています。</w:t>
            </w:r>
          </w:p>
        </w:tc>
        <w:tc>
          <w:tcPr>
            <w:tcW w:w="2977" w:type="dxa"/>
            <w:tcBorders>
              <w:top w:val="nil"/>
              <w:left w:val="nil"/>
              <w:bottom w:val="single" w:sz="4" w:space="0" w:color="auto"/>
              <w:right w:val="single" w:sz="4" w:space="0" w:color="auto"/>
            </w:tcBorders>
            <w:shd w:val="clear" w:color="auto" w:fill="auto"/>
          </w:tcPr>
          <w:p w14:paraId="7EBBEEC1" w14:textId="77777777" w:rsidR="00281E26" w:rsidRDefault="00281E26" w:rsidP="00281E26">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全学年・全教材</w:t>
            </w:r>
            <w:r>
              <w:rPr>
                <w:rFonts w:ascii="ＭＳ 明朝" w:eastAsia="ＭＳ 明朝" w:hAnsi="ＭＳ 明朝" w:cs="Arial"/>
                <w:sz w:val="18"/>
                <w:szCs w:val="18"/>
              </w:rPr>
              <w:br/>
            </w:r>
            <w:r>
              <w:rPr>
                <w:rFonts w:ascii="ＭＳ 明朝" w:eastAsia="ＭＳ 明朝" w:hAnsi="ＭＳ 明朝" w:cs="ＭＳ ゴシック"/>
                <w:sz w:val="18"/>
                <w:szCs w:val="18"/>
              </w:rPr>
              <w:br/>
            </w:r>
          </w:p>
          <w:p w14:paraId="0AC364DE"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2年13、3年19、4年18、5年16、6年14（計80ヵ所）</w:t>
            </w:r>
            <w:r>
              <w:rPr>
                <w:rFonts w:ascii="ＭＳ 明朝" w:eastAsia="ＭＳ 明朝" w:hAnsi="ＭＳ 明朝" w:cs="Arial"/>
                <w:sz w:val="18"/>
                <w:szCs w:val="18"/>
              </w:rPr>
              <w:br/>
            </w:r>
          </w:p>
          <w:p w14:paraId="05014AC8"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各学年1ヵ所および3年〜6年の表紙裏インデックス「小学校書写の学び」</w:t>
            </w:r>
          </w:p>
        </w:tc>
      </w:tr>
      <w:tr w:rsidR="00281E26" w:rsidRPr="00CD79B4" w14:paraId="00B58D4F" w14:textId="77777777" w:rsidTr="00281E26">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3F97FF7"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硬筆・毛筆の関連指導</w:t>
            </w:r>
          </w:p>
        </w:tc>
        <w:tc>
          <w:tcPr>
            <w:tcW w:w="5386" w:type="dxa"/>
            <w:tcBorders>
              <w:top w:val="nil"/>
              <w:left w:val="nil"/>
              <w:bottom w:val="single" w:sz="4" w:space="0" w:color="auto"/>
              <w:right w:val="single" w:sz="4" w:space="0" w:color="auto"/>
            </w:tcBorders>
            <w:shd w:val="clear" w:color="auto" w:fill="auto"/>
            <w:hideMark/>
          </w:tcPr>
          <w:p w14:paraId="75AF1493"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単元は、</w:t>
            </w: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硬筆で「書写のかぎ」（文字を整えて書くための知識・技能）を発見し課題を共有する→</w:t>
            </w: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毛筆で大きく書くことで確認する→</w:t>
            </w: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硬筆で別の文字を書くことで定着を図る→</w:t>
            </w: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振り返るという展開で、毛筆を使用する学習が硬筆で書く力の基礎となるように構成しています。</w:t>
            </w:r>
          </w:p>
          <w:p w14:paraId="58B5302E"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毛筆教材と硬筆教材との配分を考慮し適切な順で単元を配列することで、硬筆・毛筆を効果的に関連させた指導ができるようになっています。</w:t>
            </w:r>
          </w:p>
        </w:tc>
        <w:tc>
          <w:tcPr>
            <w:tcW w:w="2977" w:type="dxa"/>
            <w:tcBorders>
              <w:top w:val="nil"/>
              <w:left w:val="nil"/>
              <w:bottom w:val="single" w:sz="4" w:space="0" w:color="auto"/>
              <w:right w:val="single" w:sz="4" w:space="0" w:color="auto"/>
            </w:tcBorders>
            <w:shd w:val="clear" w:color="auto" w:fill="auto"/>
            <w:hideMark/>
          </w:tcPr>
          <w:p w14:paraId="3A063A64"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3年6、4年6、5年5、6年5（計22ヵ所）</w:t>
            </w:r>
            <w:r>
              <w:rPr>
                <w:rFonts w:ascii="ＭＳ 明朝" w:eastAsia="ＭＳ 明朝" w:hAnsi="ＭＳ 明朝" w:cs="Arial"/>
                <w:sz w:val="18"/>
                <w:szCs w:val="18"/>
              </w:rPr>
              <w:t xml:space="preserve"> </w:t>
            </w:r>
            <w:r>
              <w:rPr>
                <w:rFonts w:ascii="ＭＳ 明朝" w:eastAsia="ＭＳ 明朝" w:hAnsi="ＭＳ 明朝" w:cs="Arial"/>
                <w:sz w:val="18"/>
                <w:szCs w:val="18"/>
              </w:rPr>
              <w:br/>
            </w:r>
            <w:r>
              <w:rPr>
                <w:rFonts w:ascii="ＭＳ 明朝" w:eastAsia="ＭＳ 明朝" w:hAnsi="ＭＳ 明朝" w:cs="Arial"/>
                <w:sz w:val="18"/>
                <w:szCs w:val="18"/>
              </w:rPr>
              <w:br/>
            </w:r>
            <w:r>
              <w:rPr>
                <w:rFonts w:ascii="ＭＳ 明朝" w:eastAsia="ＭＳ 明朝" w:hAnsi="ＭＳ 明朝" w:cs="Arial"/>
                <w:sz w:val="18"/>
                <w:szCs w:val="18"/>
              </w:rPr>
              <w:br/>
            </w:r>
          </w:p>
          <w:p w14:paraId="1BFAD477"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3年以上の硬筆教材：</w:t>
            </w:r>
            <w:r w:rsidRPr="00281E26">
              <w:rPr>
                <w:rFonts w:ascii="ＭＳ 明朝" w:eastAsia="ＭＳ 明朝" w:hAnsi="ＭＳ 明朝" w:cs="Arial"/>
                <w:sz w:val="18"/>
                <w:szCs w:val="18"/>
              </w:rPr>
              <w:br/>
              <w:t>3年3、4年2、5年3、</w:t>
            </w:r>
            <w:r w:rsidRPr="00281E26">
              <w:rPr>
                <w:rFonts w:ascii="ＭＳ 明朝" w:eastAsia="ＭＳ 明朝" w:hAnsi="ＭＳ 明朝" w:cs="Arial"/>
                <w:sz w:val="18"/>
                <w:szCs w:val="18"/>
              </w:rPr>
              <w:br/>
              <w:t>6年2（計10ヵ所）</w:t>
            </w:r>
          </w:p>
        </w:tc>
      </w:tr>
      <w:tr w:rsidR="00281E26" w:rsidRPr="00CD79B4" w14:paraId="672BC62E" w14:textId="77777777" w:rsidTr="00056205">
        <w:trPr>
          <w:trHeight w:val="1193"/>
        </w:trPr>
        <w:tc>
          <w:tcPr>
            <w:tcW w:w="2127" w:type="dxa"/>
            <w:tcBorders>
              <w:top w:val="nil"/>
              <w:left w:val="single" w:sz="4" w:space="0" w:color="auto"/>
              <w:bottom w:val="single" w:sz="4" w:space="0" w:color="auto"/>
              <w:right w:val="single" w:sz="4" w:space="0" w:color="auto"/>
            </w:tcBorders>
            <w:shd w:val="clear" w:color="auto" w:fill="auto"/>
            <w:vAlign w:val="center"/>
          </w:tcPr>
          <w:p w14:paraId="4FFACC64"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２・３学期制や</w:t>
            </w:r>
          </w:p>
          <w:p w14:paraId="637FF71D"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複式指導への配慮</w:t>
            </w:r>
          </w:p>
        </w:tc>
        <w:tc>
          <w:tcPr>
            <w:tcW w:w="5386" w:type="dxa"/>
            <w:tcBorders>
              <w:top w:val="nil"/>
              <w:left w:val="nil"/>
              <w:bottom w:val="single" w:sz="4" w:space="0" w:color="auto"/>
              <w:right w:val="single" w:sz="4" w:space="0" w:color="auto"/>
            </w:tcBorders>
            <w:shd w:val="clear" w:color="auto" w:fill="auto"/>
          </w:tcPr>
          <w:p w14:paraId="3F37F039"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・単元の配列及び時間配当は、３学期制、２学期制のいずれにも対応できるよう配慮しています。</w:t>
            </w:r>
          </w:p>
          <w:p w14:paraId="600788A1"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・複式指導に配慮して、異なる学年でも単元の区切りが同時期になるよう、単元配列を工夫しています。</w:t>
            </w:r>
          </w:p>
        </w:tc>
        <w:tc>
          <w:tcPr>
            <w:tcW w:w="2977" w:type="dxa"/>
            <w:tcBorders>
              <w:top w:val="nil"/>
              <w:left w:val="nil"/>
              <w:bottom w:val="single" w:sz="4" w:space="0" w:color="auto"/>
              <w:right w:val="single" w:sz="4" w:space="0" w:color="auto"/>
            </w:tcBorders>
            <w:shd w:val="clear" w:color="auto" w:fill="auto"/>
          </w:tcPr>
          <w:p w14:paraId="1C118519"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1FC0F546" w14:textId="77777777" w:rsidTr="00056205">
        <w:trPr>
          <w:trHeight w:val="1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B219"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教材の選定</w:t>
            </w:r>
          </w:p>
          <w:p w14:paraId="6CE32552"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程度・分量</w:t>
            </w:r>
          </w:p>
        </w:tc>
        <w:tc>
          <w:tcPr>
            <w:tcW w:w="5386" w:type="dxa"/>
            <w:tcBorders>
              <w:top w:val="single" w:sz="4" w:space="0" w:color="auto"/>
              <w:left w:val="nil"/>
              <w:bottom w:val="single" w:sz="4" w:space="0" w:color="auto"/>
              <w:right w:val="single" w:sz="4" w:space="0" w:color="auto"/>
            </w:tcBorders>
            <w:shd w:val="clear" w:color="auto" w:fill="auto"/>
            <w:hideMark/>
          </w:tcPr>
          <w:p w14:paraId="611BBC7D"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学年の配当時数に照らして適切な単元数、分量にして、3年以上では硬筆と毛筆の学習ができるようにしています。</w:t>
            </w:r>
          </w:p>
          <w:p w14:paraId="001AF170"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硬筆文字・毛筆文字ともに、児童の学びやすさを考慮した簡明な字形・書き方・筆使いとしています。学習指導要領の学年別漢字配当表の字形に拠って、硬筆文字と毛筆文字の整合性を図っています。書風は健康的で明るく、濃度や筆圧にも配慮して執筆しています。</w:t>
            </w:r>
          </w:p>
          <w:p w14:paraId="24AD09FD"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教材として、各単元の指導事項に適した字形を持つ文字であり、かつ、学年段階に応じた語彙を選んでいます。</w:t>
            </w:r>
          </w:p>
          <w:p w14:paraId="1D650083"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図解やイラスト、写真などの人物の人数や役割には、性別による極端な偏りがないよう配慮しています。</w:t>
            </w:r>
          </w:p>
          <w:p w14:paraId="46D15C09"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⑤</w:t>
            </w:r>
            <w:r w:rsidRPr="00281E26">
              <w:rPr>
                <w:rFonts w:ascii="ＭＳ 明朝" w:eastAsia="ＭＳ 明朝" w:hAnsi="ＭＳ 明朝" w:cs="Arial"/>
                <w:sz w:val="18"/>
                <w:szCs w:val="18"/>
              </w:rPr>
              <w:t>取り上げた児童作例などは、外国人児童などの日本語指導の必要な児童にも配慮しています。</w:t>
            </w:r>
          </w:p>
        </w:tc>
        <w:tc>
          <w:tcPr>
            <w:tcW w:w="2977" w:type="dxa"/>
            <w:tcBorders>
              <w:top w:val="single" w:sz="4" w:space="0" w:color="auto"/>
              <w:left w:val="nil"/>
              <w:bottom w:val="single" w:sz="4" w:space="0" w:color="auto"/>
              <w:right w:val="single" w:sz="4" w:space="0" w:color="auto"/>
            </w:tcBorders>
            <w:shd w:val="clear" w:color="auto" w:fill="auto"/>
            <w:hideMark/>
          </w:tcPr>
          <w:p w14:paraId="68C492D1" w14:textId="77777777" w:rsidR="00281E26" w:rsidRDefault="00281E26" w:rsidP="00281E26">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全学年・全教材</w:t>
            </w:r>
            <w:r w:rsidRPr="00281E26">
              <w:rPr>
                <w:rFonts w:ascii="ＭＳ 明朝" w:eastAsia="ＭＳ 明朝" w:hAnsi="ＭＳ 明朝" w:cs="Arial"/>
                <w:sz w:val="18"/>
                <w:szCs w:val="18"/>
              </w:rPr>
              <w:br/>
            </w:r>
          </w:p>
          <w:p w14:paraId="58415C0D" w14:textId="77777777" w:rsidR="00281E26" w:rsidRDefault="00281E26" w:rsidP="00281E26">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全学年・全教材</w:t>
            </w:r>
            <w:r>
              <w:rPr>
                <w:rFonts w:ascii="ＭＳ 明朝" w:eastAsia="ＭＳ 明朝" w:hAnsi="ＭＳ 明朝" w:cs="Arial"/>
                <w:sz w:val="18"/>
                <w:szCs w:val="18"/>
              </w:rPr>
              <w:br/>
            </w:r>
            <w:r>
              <w:rPr>
                <w:rFonts w:ascii="ＭＳ 明朝" w:eastAsia="ＭＳ 明朝" w:hAnsi="ＭＳ 明朝" w:cs="Arial"/>
                <w:sz w:val="18"/>
                <w:szCs w:val="18"/>
              </w:rPr>
              <w:br/>
            </w:r>
            <w:r>
              <w:rPr>
                <w:rFonts w:ascii="ＭＳ 明朝" w:eastAsia="ＭＳ 明朝" w:hAnsi="ＭＳ 明朝" w:cs="Arial"/>
                <w:sz w:val="18"/>
                <w:szCs w:val="18"/>
              </w:rPr>
              <w:br/>
            </w:r>
            <w:r w:rsidRPr="00281E26">
              <w:rPr>
                <w:rFonts w:ascii="ＭＳ 明朝" w:eastAsia="ＭＳ 明朝" w:hAnsi="ＭＳ 明朝" w:cs="Arial"/>
                <w:sz w:val="18"/>
                <w:szCs w:val="18"/>
              </w:rPr>
              <w:br/>
            </w:r>
          </w:p>
          <w:p w14:paraId="5E754FCA" w14:textId="77777777" w:rsidR="00281E26" w:rsidRDefault="00281E26" w:rsidP="00281E26">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全学年・全教材</w:t>
            </w:r>
            <w:r w:rsidRPr="00281E26">
              <w:rPr>
                <w:rFonts w:ascii="ＭＳ 明朝" w:eastAsia="ＭＳ 明朝" w:hAnsi="ＭＳ 明朝" w:cs="Arial"/>
                <w:sz w:val="18"/>
                <w:szCs w:val="18"/>
              </w:rPr>
              <w:br/>
            </w:r>
          </w:p>
          <w:p w14:paraId="5582D5E4" w14:textId="77777777" w:rsidR="00281E26" w:rsidRDefault="00281E26" w:rsidP="00281E26">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全学年・全教材</w:t>
            </w:r>
            <w:r w:rsidRPr="00281E26">
              <w:rPr>
                <w:rFonts w:ascii="ＭＳ 明朝" w:eastAsia="ＭＳ 明朝" w:hAnsi="ＭＳ 明朝" w:cs="Arial"/>
                <w:sz w:val="18"/>
                <w:szCs w:val="18"/>
              </w:rPr>
              <w:br/>
            </w:r>
          </w:p>
          <w:p w14:paraId="1754800B"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⑤</w:t>
            </w:r>
            <w:r w:rsidRPr="00281E26">
              <w:rPr>
                <w:rFonts w:ascii="ＭＳ 明朝" w:eastAsia="ＭＳ 明朝" w:hAnsi="ＭＳ 明朝" w:cs="Arial"/>
                <w:sz w:val="18"/>
                <w:szCs w:val="18"/>
              </w:rPr>
              <w:t>1年3（計3ヵ所）</w:t>
            </w:r>
          </w:p>
        </w:tc>
      </w:tr>
      <w:tr w:rsidR="00281E26" w:rsidRPr="00CD79B4" w14:paraId="092E28A0" w14:textId="77777777" w:rsidTr="00056205">
        <w:trPr>
          <w:trHeight w:val="16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8E38A6"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lastRenderedPageBreak/>
              <w:t>国語科国語や</w:t>
            </w:r>
          </w:p>
          <w:p w14:paraId="13201751"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他教科の学習、</w:t>
            </w:r>
          </w:p>
          <w:p w14:paraId="512B3E30"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学校生活との関連</w:t>
            </w:r>
          </w:p>
        </w:tc>
        <w:tc>
          <w:tcPr>
            <w:tcW w:w="5386" w:type="dxa"/>
            <w:tcBorders>
              <w:top w:val="single" w:sz="4" w:space="0" w:color="auto"/>
              <w:left w:val="nil"/>
              <w:bottom w:val="single" w:sz="4" w:space="0" w:color="auto"/>
              <w:right w:val="single" w:sz="4" w:space="0" w:color="auto"/>
            </w:tcBorders>
            <w:shd w:val="clear" w:color="auto" w:fill="auto"/>
          </w:tcPr>
          <w:p w14:paraId="02FDA762"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「生活に広げよう」などにおいて、絵日記や生活作文など、国語と連動させた言語活動を取り上げ、生活に活用できる書写力を育成するようにしています。</w:t>
            </w:r>
          </w:p>
          <w:p w14:paraId="580B1C50"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日常生活の中では横書きが多い現状に考慮し、1年では横書きの単元を設けています。2年以上では、他教科の学習や生活の中で使う例として、横書きの教材も取り入れています。</w:t>
            </w:r>
          </w:p>
          <w:p w14:paraId="3D4A0E5E"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国語や他教科の学習と連動している教材には、関連マークをつけて意識づけを図っています。</w:t>
            </w:r>
          </w:p>
          <w:p w14:paraId="5D160CCE"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「こんな 本も いっしょに」で、教材に関連する図書を紹介して読書指導の充実を図っています。</w:t>
            </w:r>
          </w:p>
          <w:p w14:paraId="31F620D1"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⑤</w:t>
            </w:r>
            <w:r w:rsidRPr="00281E26">
              <w:rPr>
                <w:rFonts w:ascii="ＭＳ 明朝" w:eastAsia="ＭＳ 明朝" w:hAnsi="ＭＳ 明朝" w:cs="Arial"/>
                <w:sz w:val="18"/>
                <w:szCs w:val="18"/>
              </w:rPr>
              <w:t>ローマ字表は、英語教科書で使われる幅の４線を採用し、英語教科書用に開発されたフォントに近い字形の手書き文字にして、児童の学習しやすさに考慮しています。</w:t>
            </w:r>
          </w:p>
          <w:p w14:paraId="4A55AD92"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⑥</w:t>
            </w:r>
            <w:r w:rsidRPr="00281E26">
              <w:rPr>
                <w:rFonts w:ascii="ＭＳ 明朝" w:eastAsia="ＭＳ 明朝" w:hAnsi="ＭＳ 明朝" w:cs="Arial"/>
                <w:sz w:val="18"/>
                <w:szCs w:val="18"/>
              </w:rPr>
              <w:t>当該学年の漢字を提出する際は読み仮名や筆順を示し、国語の学習時期による支障がないよう配慮しました。</w:t>
            </w:r>
          </w:p>
        </w:tc>
        <w:tc>
          <w:tcPr>
            <w:tcW w:w="2977" w:type="dxa"/>
            <w:tcBorders>
              <w:top w:val="single" w:sz="4" w:space="0" w:color="auto"/>
              <w:left w:val="nil"/>
              <w:bottom w:val="single" w:sz="4" w:space="0" w:color="auto"/>
              <w:right w:val="single" w:sz="4" w:space="0" w:color="auto"/>
            </w:tcBorders>
            <w:shd w:val="clear" w:color="auto" w:fill="auto"/>
          </w:tcPr>
          <w:p w14:paraId="53F083FE"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1年3、2年4、3年3、4年3、5年5、6年5（計23ヵ所）</w:t>
            </w:r>
            <w:r>
              <w:rPr>
                <w:rFonts w:ascii="ＭＳ 明朝" w:eastAsia="ＭＳ 明朝" w:hAnsi="ＭＳ 明朝" w:cs="Arial"/>
                <w:sz w:val="18"/>
                <w:szCs w:val="18"/>
              </w:rPr>
              <w:br/>
            </w:r>
          </w:p>
          <w:p w14:paraId="4D048BD4"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1年2、2年2、3年2、4年1、5年3、6年2（計12ヵ所）</w:t>
            </w:r>
            <w:r>
              <w:rPr>
                <w:rFonts w:ascii="ＭＳ 明朝" w:eastAsia="ＭＳ 明朝" w:hAnsi="ＭＳ 明朝" w:cs="Arial"/>
                <w:sz w:val="18"/>
                <w:szCs w:val="18"/>
              </w:rPr>
              <w:br/>
            </w:r>
          </w:p>
          <w:p w14:paraId="427514B7"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1年3、2年6、3年4、4年4、5年7、6年12（計36ヵ所）</w:t>
            </w:r>
          </w:p>
          <w:p w14:paraId="20A87C03"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2年1（計1ヵ所）</w:t>
            </w:r>
            <w:r>
              <w:rPr>
                <w:rFonts w:ascii="ＭＳ 明朝" w:eastAsia="ＭＳ 明朝" w:hAnsi="ＭＳ 明朝" w:cs="Arial"/>
                <w:sz w:val="18"/>
                <w:szCs w:val="18"/>
              </w:rPr>
              <w:br/>
            </w:r>
          </w:p>
          <w:p w14:paraId="7AAA3629" w14:textId="77777777" w:rsid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⑤</w:t>
            </w:r>
            <w:r w:rsidRPr="00281E26">
              <w:rPr>
                <w:rFonts w:ascii="ＭＳ 明朝" w:eastAsia="ＭＳ 明朝" w:hAnsi="ＭＳ 明朝" w:cs="Arial"/>
                <w:sz w:val="18"/>
                <w:szCs w:val="18"/>
              </w:rPr>
              <w:t>3年1、4年1、5年1、6年1（計4ヵ所）</w:t>
            </w:r>
            <w:r>
              <w:rPr>
                <w:rFonts w:ascii="ＭＳ 明朝" w:eastAsia="ＭＳ 明朝" w:hAnsi="ＭＳ 明朝" w:cs="Arial"/>
                <w:sz w:val="18"/>
                <w:szCs w:val="18"/>
              </w:rPr>
              <w:br/>
            </w:r>
          </w:p>
          <w:p w14:paraId="6EECB023" w14:textId="77777777" w:rsidR="00281E26" w:rsidRPr="00281E26" w:rsidRDefault="00281E26" w:rsidP="00281E26">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⑥</w:t>
            </w:r>
            <w:r w:rsidRPr="00281E26">
              <w:rPr>
                <w:rFonts w:ascii="ＭＳ 明朝" w:eastAsia="ＭＳ 明朝" w:hAnsi="ＭＳ 明朝" w:cs="Arial"/>
                <w:sz w:val="18"/>
                <w:szCs w:val="18"/>
              </w:rPr>
              <w:t>全学年・全教材</w:t>
            </w:r>
          </w:p>
        </w:tc>
      </w:tr>
      <w:tr w:rsidR="00281E26" w:rsidRPr="00CD79B4" w14:paraId="290486A6" w14:textId="77777777" w:rsidTr="00281E26">
        <w:trPr>
          <w:trHeight w:val="12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AD949FB"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特別な支援を</w:t>
            </w:r>
          </w:p>
          <w:p w14:paraId="0CF80372" w14:textId="77777777" w:rsidR="0011667B"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要する児童への配慮</w:t>
            </w:r>
          </w:p>
          <w:p w14:paraId="21A8D70D" w14:textId="77777777" w:rsidR="0011667B" w:rsidRPr="00281E26" w:rsidRDefault="0011667B" w:rsidP="00281E26">
            <w:pPr>
              <w:rPr>
                <w:rFonts w:ascii="ＭＳ ゴシック" w:eastAsia="ＭＳ ゴシック" w:hAnsi="ＭＳ ゴシック" w:cs="Arial"/>
                <w:sz w:val="20"/>
                <w:szCs w:val="20"/>
              </w:rPr>
            </w:pPr>
            <w:r>
              <w:rPr>
                <w:rFonts w:ascii="ＭＳ ゴシック" w:eastAsia="ＭＳ ゴシック" w:hAnsi="ＭＳ ゴシック" w:cs="Arial" w:hint="eastAsia"/>
                <w:sz w:val="20"/>
                <w:szCs w:val="20"/>
              </w:rPr>
              <w:t>★</w:t>
            </w:r>
          </w:p>
        </w:tc>
        <w:tc>
          <w:tcPr>
            <w:tcW w:w="5386" w:type="dxa"/>
            <w:tcBorders>
              <w:top w:val="nil"/>
              <w:left w:val="nil"/>
              <w:bottom w:val="single" w:sz="4" w:space="0" w:color="auto"/>
              <w:right w:val="single" w:sz="4" w:space="0" w:color="auto"/>
            </w:tcBorders>
            <w:shd w:val="clear" w:color="auto" w:fill="auto"/>
            <w:hideMark/>
          </w:tcPr>
          <w:p w14:paraId="654ECEC2" w14:textId="77777777" w:rsidR="0093352F" w:rsidRDefault="00281E26" w:rsidP="0093352F">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特別支援教育の専門家の校閲を受け、全ページにわたって検証を行っています。</w:t>
            </w:r>
          </w:p>
          <w:p w14:paraId="1B5EDBCB" w14:textId="77777777" w:rsidR="0093352F" w:rsidRDefault="00281E26" w:rsidP="0093352F">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文意を理解しやすいように、文節で改行しています。</w:t>
            </w:r>
          </w:p>
          <w:p w14:paraId="2122C321" w14:textId="77777777" w:rsidR="0093352F" w:rsidRDefault="00281E26" w:rsidP="0093352F">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学習に集中し、紙面の中のだいじな情報に着目できるように、レイアウトや色使いを工夫しました。</w:t>
            </w:r>
          </w:p>
          <w:p w14:paraId="4DA48E4C" w14:textId="77777777" w:rsidR="00281E26" w:rsidRPr="00281E26" w:rsidRDefault="00281E26" w:rsidP="0093352F">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低学年では、点画の書き方の特徴を動物の動きと擬態語を使って表現し、児童それぞれの理解の仕方に合うよう多感覚へ働きかける工夫をしました。</w:t>
            </w:r>
          </w:p>
        </w:tc>
        <w:tc>
          <w:tcPr>
            <w:tcW w:w="2977" w:type="dxa"/>
            <w:tcBorders>
              <w:top w:val="nil"/>
              <w:left w:val="nil"/>
              <w:bottom w:val="single" w:sz="4" w:space="0" w:color="auto"/>
              <w:right w:val="single" w:sz="4" w:space="0" w:color="auto"/>
            </w:tcBorders>
            <w:shd w:val="clear" w:color="auto" w:fill="auto"/>
            <w:hideMark/>
          </w:tcPr>
          <w:p w14:paraId="3CF3D420" w14:textId="77777777" w:rsidR="0093352F" w:rsidRDefault="00281E26" w:rsidP="0093352F">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全学年・全教材</w:t>
            </w:r>
            <w:r w:rsidR="0093352F">
              <w:rPr>
                <w:rFonts w:ascii="ＭＳ 明朝" w:eastAsia="ＭＳ 明朝" w:hAnsi="ＭＳ 明朝" w:cs="Arial"/>
                <w:sz w:val="18"/>
                <w:szCs w:val="18"/>
              </w:rPr>
              <w:br/>
            </w:r>
          </w:p>
          <w:p w14:paraId="711D9348" w14:textId="77777777" w:rsidR="0093352F" w:rsidRDefault="00281E26" w:rsidP="0093352F">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全学年・全教材</w:t>
            </w:r>
          </w:p>
          <w:p w14:paraId="16A83230" w14:textId="77777777" w:rsidR="0093352F" w:rsidRDefault="00281E26" w:rsidP="0093352F">
            <w:pPr>
              <w:spacing w:afterLines="50" w:after="180" w:line="260" w:lineRule="exact"/>
              <w:jc w:val="left"/>
              <w:rPr>
                <w:rFonts w:ascii="ＭＳ 明朝" w:eastAsia="ＭＳ 明朝" w:hAnsi="ＭＳ 明朝" w:cs="ＭＳ ゴシック"/>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全学年・全教材</w:t>
            </w:r>
            <w:r w:rsidRPr="00281E26">
              <w:rPr>
                <w:rFonts w:ascii="ＭＳ 明朝" w:eastAsia="ＭＳ 明朝" w:hAnsi="ＭＳ 明朝" w:cs="Arial"/>
                <w:sz w:val="18"/>
                <w:szCs w:val="18"/>
              </w:rPr>
              <w:br/>
            </w:r>
          </w:p>
          <w:p w14:paraId="4D9A06D2" w14:textId="77777777" w:rsidR="00281E26" w:rsidRPr="00281E26" w:rsidRDefault="00281E26" w:rsidP="0093352F">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1年14（計14ヵ所）</w:t>
            </w:r>
          </w:p>
        </w:tc>
      </w:tr>
      <w:tr w:rsidR="00281E26" w:rsidRPr="00CD79B4" w14:paraId="36CD8C91" w14:textId="77777777" w:rsidTr="0093352F">
        <w:trPr>
          <w:trHeight w:val="13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DAE5869"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カラーユニバーサル</w:t>
            </w:r>
          </w:p>
          <w:p w14:paraId="14828046"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デザイン</w:t>
            </w:r>
            <w:r w:rsidR="0011667B">
              <w:rPr>
                <w:rFonts w:ascii="ＭＳ ゴシック" w:eastAsia="ＭＳ ゴシック" w:hAnsi="ＭＳ ゴシック" w:cs="Arial" w:hint="eastAsia"/>
                <w:sz w:val="20"/>
                <w:szCs w:val="20"/>
              </w:rPr>
              <w:t xml:space="preserve">　★</w:t>
            </w:r>
          </w:p>
        </w:tc>
        <w:tc>
          <w:tcPr>
            <w:tcW w:w="5386" w:type="dxa"/>
            <w:tcBorders>
              <w:top w:val="nil"/>
              <w:left w:val="nil"/>
              <w:bottom w:val="single" w:sz="4" w:space="0" w:color="auto"/>
              <w:right w:val="single" w:sz="4" w:space="0" w:color="auto"/>
            </w:tcBorders>
            <w:shd w:val="clear" w:color="auto" w:fill="auto"/>
            <w:hideMark/>
          </w:tcPr>
          <w:p w14:paraId="6D7FC5E2" w14:textId="77777777" w:rsidR="00281E26" w:rsidRPr="00281E26" w:rsidRDefault="00281E26" w:rsidP="0093352F">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・色覚の多様性に配慮し、カラーユニバーサルデザインの観点から、配色およびデザインについて、全ページにわたって専門家による検証を行っています。</w:t>
            </w:r>
          </w:p>
        </w:tc>
        <w:tc>
          <w:tcPr>
            <w:tcW w:w="2977" w:type="dxa"/>
            <w:tcBorders>
              <w:top w:val="nil"/>
              <w:left w:val="nil"/>
              <w:bottom w:val="single" w:sz="4" w:space="0" w:color="auto"/>
              <w:right w:val="single" w:sz="4" w:space="0" w:color="auto"/>
            </w:tcBorders>
            <w:shd w:val="clear" w:color="auto" w:fill="auto"/>
            <w:hideMark/>
          </w:tcPr>
          <w:p w14:paraId="59D761BE"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350074EC" w14:textId="77777777" w:rsidTr="009436CB">
        <w:trPr>
          <w:trHeight w:val="80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668A7"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学習者用デジタル</w:t>
            </w:r>
          </w:p>
          <w:p w14:paraId="53397734"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教科書・拡大教科書</w:t>
            </w:r>
          </w:p>
          <w:p w14:paraId="5E9EE9FE" w14:textId="77777777" w:rsidR="0011667B" w:rsidRPr="00281E26" w:rsidRDefault="0011667B" w:rsidP="00281E26">
            <w:pPr>
              <w:rPr>
                <w:rFonts w:ascii="ＭＳ ゴシック" w:eastAsia="ＭＳ ゴシック" w:hAnsi="ＭＳ ゴシック" w:cs="Arial"/>
                <w:sz w:val="20"/>
                <w:szCs w:val="20"/>
              </w:rPr>
            </w:pPr>
            <w:r>
              <w:rPr>
                <w:rFonts w:ascii="ＭＳ ゴシック" w:eastAsia="ＭＳ ゴシック" w:hAnsi="ＭＳ ゴシック" w:cs="Arial" w:hint="eastAsia"/>
                <w:sz w:val="20"/>
                <w:szCs w:val="20"/>
              </w:rPr>
              <w:t>★</w:t>
            </w:r>
          </w:p>
        </w:tc>
        <w:tc>
          <w:tcPr>
            <w:tcW w:w="5386" w:type="dxa"/>
            <w:tcBorders>
              <w:top w:val="single" w:sz="4" w:space="0" w:color="auto"/>
              <w:left w:val="nil"/>
              <w:bottom w:val="single" w:sz="4" w:space="0" w:color="auto"/>
              <w:right w:val="single" w:sz="4" w:space="0" w:color="auto"/>
            </w:tcBorders>
            <w:shd w:val="clear" w:color="auto" w:fill="auto"/>
            <w:hideMark/>
          </w:tcPr>
          <w:p w14:paraId="1183A8E4" w14:textId="77777777" w:rsidR="0093352F" w:rsidRDefault="00281E26" w:rsidP="009436CB">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・特別支援教育に有効な機能が充実した学習者用デジタル教科書を発行予定です。</w:t>
            </w:r>
          </w:p>
          <w:p w14:paraId="02F2F0B9" w14:textId="77777777" w:rsidR="00281E26" w:rsidRPr="00281E26" w:rsidRDefault="00281E26" w:rsidP="009436CB">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・弱視の児童の学習のために、教科書と同じ内容の拡大教科書を発行します。</w:t>
            </w:r>
          </w:p>
        </w:tc>
        <w:tc>
          <w:tcPr>
            <w:tcW w:w="2977" w:type="dxa"/>
            <w:tcBorders>
              <w:top w:val="single" w:sz="4" w:space="0" w:color="auto"/>
              <w:left w:val="nil"/>
              <w:bottom w:val="single" w:sz="4" w:space="0" w:color="auto"/>
              <w:right w:val="single" w:sz="4" w:space="0" w:color="auto"/>
            </w:tcBorders>
            <w:shd w:val="clear" w:color="auto" w:fill="auto"/>
            <w:hideMark/>
          </w:tcPr>
          <w:p w14:paraId="3D099E08"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549AB849" w14:textId="77777777" w:rsidTr="00281E26">
        <w:trPr>
          <w:trHeight w:val="84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4E4F"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表記・表現</w:t>
            </w:r>
          </w:p>
        </w:tc>
        <w:tc>
          <w:tcPr>
            <w:tcW w:w="5386" w:type="dxa"/>
            <w:tcBorders>
              <w:top w:val="single" w:sz="4" w:space="0" w:color="auto"/>
              <w:left w:val="nil"/>
              <w:bottom w:val="single" w:sz="4" w:space="0" w:color="auto"/>
              <w:right w:val="single" w:sz="4" w:space="0" w:color="auto"/>
            </w:tcBorders>
            <w:shd w:val="clear" w:color="auto" w:fill="auto"/>
            <w:hideMark/>
          </w:tcPr>
          <w:p w14:paraId="20D31EF8"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・文章は的確・簡潔で、学年段階に応じて分かりやすい表現とし、表記や用語は統一した基準を設けています。</w:t>
            </w:r>
          </w:p>
          <w:p w14:paraId="5E57C3B8"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・使用する漢字は、原則として当該学年以下とし、当該学年の漢字には振り仮名をつけています。</w:t>
            </w:r>
          </w:p>
        </w:tc>
        <w:tc>
          <w:tcPr>
            <w:tcW w:w="2977" w:type="dxa"/>
            <w:tcBorders>
              <w:top w:val="single" w:sz="4" w:space="0" w:color="auto"/>
              <w:left w:val="nil"/>
              <w:bottom w:val="single" w:sz="4" w:space="0" w:color="auto"/>
              <w:right w:val="single" w:sz="4" w:space="0" w:color="auto"/>
            </w:tcBorders>
            <w:shd w:val="clear" w:color="auto" w:fill="auto"/>
            <w:hideMark/>
          </w:tcPr>
          <w:p w14:paraId="67FC4973"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6D9CA03A" w14:textId="77777777" w:rsidTr="0093352F">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BDDB"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活字</w:t>
            </w:r>
          </w:p>
        </w:tc>
        <w:tc>
          <w:tcPr>
            <w:tcW w:w="5386" w:type="dxa"/>
            <w:tcBorders>
              <w:top w:val="single" w:sz="4" w:space="0" w:color="auto"/>
              <w:left w:val="nil"/>
              <w:bottom w:val="single" w:sz="4" w:space="0" w:color="auto"/>
              <w:right w:val="single" w:sz="4" w:space="0" w:color="auto"/>
            </w:tcBorders>
            <w:shd w:val="clear" w:color="auto" w:fill="auto"/>
            <w:hideMark/>
          </w:tcPr>
          <w:p w14:paraId="6E2C65A1"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・手書きの硬筆文字の字形や書き方に準拠し、国語・書写の学習に適した教科書体を独自に開発しました。</w:t>
            </w:r>
          </w:p>
          <w:p w14:paraId="3843C0FB"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・教科書体以外は、振り仮名などに読みやすいユニバーサルデザインフォントを使用しています。</w:t>
            </w:r>
          </w:p>
        </w:tc>
        <w:tc>
          <w:tcPr>
            <w:tcW w:w="2977" w:type="dxa"/>
            <w:tcBorders>
              <w:top w:val="single" w:sz="4" w:space="0" w:color="auto"/>
              <w:left w:val="nil"/>
              <w:bottom w:val="single" w:sz="4" w:space="0" w:color="auto"/>
              <w:right w:val="single" w:sz="4" w:space="0" w:color="auto"/>
            </w:tcBorders>
            <w:shd w:val="clear" w:color="auto" w:fill="auto"/>
            <w:hideMark/>
          </w:tcPr>
          <w:p w14:paraId="1A4F41D1"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2CDCA758" w14:textId="77777777" w:rsidTr="009436CB">
        <w:trPr>
          <w:trHeight w:val="135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BED7"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判型</w:t>
            </w:r>
          </w:p>
        </w:tc>
        <w:tc>
          <w:tcPr>
            <w:tcW w:w="5386" w:type="dxa"/>
            <w:tcBorders>
              <w:top w:val="single" w:sz="4" w:space="0" w:color="auto"/>
              <w:left w:val="nil"/>
              <w:bottom w:val="single" w:sz="4" w:space="0" w:color="auto"/>
              <w:right w:val="single" w:sz="4" w:space="0" w:color="auto"/>
            </w:tcBorders>
            <w:shd w:val="clear" w:color="auto" w:fill="auto"/>
            <w:hideMark/>
          </w:tcPr>
          <w:p w14:paraId="39951BFE"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書き込み欄は充実したままに、教科書・端末を並べて学習しても無理のないサイズにしました。</w:t>
            </w:r>
          </w:p>
          <w:p w14:paraId="285FA99B"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毛筆教材文字のページは、余白を含めて半紙の縦横比率に合わせてあるので、半紙での配列の参考になります。 128％拡大すると半紙の原寸大になります。</w:t>
            </w:r>
          </w:p>
        </w:tc>
        <w:tc>
          <w:tcPr>
            <w:tcW w:w="2977" w:type="dxa"/>
            <w:tcBorders>
              <w:top w:val="single" w:sz="4" w:space="0" w:color="auto"/>
              <w:left w:val="nil"/>
              <w:bottom w:val="single" w:sz="4" w:space="0" w:color="auto"/>
              <w:right w:val="single" w:sz="4" w:space="0" w:color="auto"/>
            </w:tcBorders>
            <w:shd w:val="clear" w:color="auto" w:fill="auto"/>
            <w:hideMark/>
          </w:tcPr>
          <w:p w14:paraId="78FA59F9" w14:textId="77777777" w:rsidR="00733128" w:rsidRDefault="00281E26" w:rsidP="00733128">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全学年・全教材</w:t>
            </w:r>
            <w:r w:rsidR="00733128">
              <w:rPr>
                <w:rFonts w:ascii="ＭＳ 明朝" w:eastAsia="ＭＳ 明朝" w:hAnsi="ＭＳ 明朝" w:cs="Arial"/>
                <w:sz w:val="18"/>
                <w:szCs w:val="18"/>
              </w:rPr>
              <w:br/>
            </w:r>
          </w:p>
          <w:p w14:paraId="375AAE47" w14:textId="77777777" w:rsidR="00281E26" w:rsidRPr="00281E26" w:rsidRDefault="00281E26" w:rsidP="00733128">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3年8、4年8、5年7、6年7（計30ヵ所）</w:t>
            </w:r>
          </w:p>
        </w:tc>
      </w:tr>
      <w:tr w:rsidR="00281E26" w:rsidRPr="00CD79B4" w14:paraId="52373676" w14:textId="77777777" w:rsidTr="00281E26">
        <w:trPr>
          <w:trHeight w:val="9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B4BC"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印刷・製本</w:t>
            </w:r>
            <w:r w:rsidR="0011667B">
              <w:rPr>
                <w:rFonts w:ascii="ＭＳ ゴシック" w:eastAsia="ＭＳ ゴシック" w:hAnsi="ＭＳ ゴシック" w:cs="Arial" w:hint="eastAsia"/>
                <w:sz w:val="20"/>
                <w:szCs w:val="20"/>
              </w:rPr>
              <w:t xml:space="preserve">　☆</w:t>
            </w:r>
          </w:p>
        </w:tc>
        <w:tc>
          <w:tcPr>
            <w:tcW w:w="5386" w:type="dxa"/>
            <w:tcBorders>
              <w:top w:val="single" w:sz="4" w:space="0" w:color="auto"/>
              <w:left w:val="nil"/>
              <w:bottom w:val="single" w:sz="4" w:space="0" w:color="auto"/>
              <w:right w:val="single" w:sz="4" w:space="0" w:color="auto"/>
            </w:tcBorders>
            <w:shd w:val="clear" w:color="auto" w:fill="auto"/>
            <w:hideMark/>
          </w:tcPr>
          <w:p w14:paraId="0A7E5B01"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・硬筆文字は、印刷の濃度や色味を調整して、より本物に近く、見やすいものにしています。</w:t>
            </w:r>
          </w:p>
          <w:p w14:paraId="2C75EC83" w14:textId="77777777" w:rsidR="00733128" w:rsidRDefault="00281E26" w:rsidP="00733128">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・印刷は鮮明で正確です。</w:t>
            </w:r>
          </w:p>
          <w:p w14:paraId="42FF2B71"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・用紙は、鉛筆で書き込みがしやすく、十分な強度を持ちながら軽量なものを使用しています。通学時の持ち運び等の負担に配慮しています。</w:t>
            </w:r>
          </w:p>
          <w:p w14:paraId="52325D53"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・表紙は、見開きの状態を維持しやすい紙に耐久性を高める加工をし、特に堅牢な針金綴じで製本しています。</w:t>
            </w:r>
          </w:p>
          <w:p w14:paraId="713319BB"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・環境へ配慮し、再生紙や植物油インクを使用し、「グリーンプリンティング認定工場」で印刷・製造を行っています。</w:t>
            </w:r>
          </w:p>
        </w:tc>
        <w:tc>
          <w:tcPr>
            <w:tcW w:w="2977" w:type="dxa"/>
            <w:tcBorders>
              <w:top w:val="single" w:sz="4" w:space="0" w:color="auto"/>
              <w:left w:val="nil"/>
              <w:bottom w:val="single" w:sz="4" w:space="0" w:color="auto"/>
              <w:right w:val="single" w:sz="4" w:space="0" w:color="auto"/>
            </w:tcBorders>
            <w:shd w:val="clear" w:color="auto" w:fill="auto"/>
            <w:hideMark/>
          </w:tcPr>
          <w:p w14:paraId="506F204E"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全学年・全教材</w:t>
            </w:r>
          </w:p>
        </w:tc>
      </w:tr>
      <w:tr w:rsidR="00281E26" w:rsidRPr="00CD79B4" w14:paraId="667D5970" w14:textId="77777777" w:rsidTr="0011667B">
        <w:trPr>
          <w:trHeight w:val="184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3CD0" w14:textId="77777777" w:rsid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GIGA スクール</w:t>
            </w:r>
          </w:p>
          <w:p w14:paraId="1AF6B947"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構想への対応</w:t>
            </w:r>
            <w:r w:rsidR="0011667B">
              <w:rPr>
                <w:rFonts w:ascii="ＭＳ ゴシック" w:eastAsia="ＭＳ ゴシック" w:hAnsi="ＭＳ ゴシック" w:cs="Arial" w:hint="eastAsia"/>
                <w:sz w:val="20"/>
                <w:szCs w:val="20"/>
              </w:rPr>
              <w:t xml:space="preserve">　★</w:t>
            </w:r>
          </w:p>
        </w:tc>
        <w:tc>
          <w:tcPr>
            <w:tcW w:w="5386" w:type="dxa"/>
            <w:tcBorders>
              <w:top w:val="single" w:sz="4" w:space="0" w:color="auto"/>
              <w:left w:val="nil"/>
              <w:bottom w:val="single" w:sz="4" w:space="0" w:color="auto"/>
              <w:right w:val="single" w:sz="4" w:space="0" w:color="auto"/>
            </w:tcBorders>
            <w:shd w:val="clear" w:color="auto" w:fill="auto"/>
            <w:hideMark/>
          </w:tcPr>
          <w:p w14:paraId="062E97BD"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w:t>
            </w:r>
            <w:r w:rsidRPr="00281E26">
              <w:rPr>
                <w:rFonts w:ascii="ＭＳ 明朝" w:eastAsia="ＭＳ 明朝" w:hAnsi="ＭＳ 明朝" w:cs="Arial"/>
                <w:sz w:val="18"/>
                <w:szCs w:val="18"/>
              </w:rPr>
              <w:t>基本単元の導入に、QR コンテンツでアニメーションなどを用意しています。</w:t>
            </w:r>
          </w:p>
          <w:p w14:paraId="447FD0F4" w14:textId="77777777" w:rsidR="00733128" w:rsidRDefault="00281E26" w:rsidP="00733128">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②</w:t>
            </w:r>
            <w:r w:rsidRPr="00281E26">
              <w:rPr>
                <w:rFonts w:ascii="ＭＳ 明朝" w:eastAsia="ＭＳ 明朝" w:hAnsi="ＭＳ 明朝" w:cs="Arial"/>
                <w:sz w:val="18"/>
                <w:szCs w:val="18"/>
              </w:rPr>
              <w:t>3年以上では、シミュレーションも用意しています。</w:t>
            </w:r>
          </w:p>
          <w:p w14:paraId="767FE951" w14:textId="77777777" w:rsidR="00733128"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③</w:t>
            </w:r>
            <w:r w:rsidRPr="00281E26">
              <w:rPr>
                <w:rFonts w:ascii="ＭＳ 明朝" w:eastAsia="ＭＳ 明朝" w:hAnsi="ＭＳ 明朝" w:cs="Arial"/>
                <w:sz w:val="18"/>
                <w:szCs w:val="18"/>
              </w:rPr>
              <w:t>3年以上では、毛筆の運筆動画も QR コンテンツとして視聴できます。</w:t>
            </w:r>
          </w:p>
          <w:p w14:paraId="2426CFF9"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情報教育の研究者や実践者に指導を受け、ICT を活用して、学びを効果的に高められるようにしています。</w:t>
            </w:r>
          </w:p>
        </w:tc>
        <w:tc>
          <w:tcPr>
            <w:tcW w:w="2977" w:type="dxa"/>
            <w:tcBorders>
              <w:top w:val="single" w:sz="4" w:space="0" w:color="auto"/>
              <w:left w:val="nil"/>
              <w:bottom w:val="single" w:sz="4" w:space="0" w:color="auto"/>
              <w:right w:val="single" w:sz="4" w:space="0" w:color="auto"/>
            </w:tcBorders>
            <w:shd w:val="clear" w:color="auto" w:fill="auto"/>
            <w:hideMark/>
          </w:tcPr>
          <w:p w14:paraId="00054D91" w14:textId="77777777" w:rsidR="00281E26" w:rsidRPr="00281E26" w:rsidRDefault="00281E26" w:rsidP="005B03CB">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ＭＳ ゴシック" w:hint="eastAsia"/>
                <w:sz w:val="18"/>
                <w:szCs w:val="18"/>
              </w:rPr>
              <w:t>①②③</w:t>
            </w:r>
            <w:r w:rsidRPr="00281E26">
              <w:rPr>
                <w:rFonts w:ascii="ＭＳ 明朝" w:eastAsia="ＭＳ 明朝" w:hAnsi="ＭＳ 明朝" w:cs="Arial"/>
                <w:sz w:val="18"/>
                <w:szCs w:val="18"/>
              </w:rPr>
              <w:t>計148</w:t>
            </w:r>
            <w:r w:rsidRPr="00281E26">
              <w:rPr>
                <w:rFonts w:ascii="ＭＳ 明朝" w:eastAsia="ＭＳ 明朝" w:hAnsi="ＭＳ 明朝" w:cs="Arial"/>
                <w:sz w:val="18"/>
                <w:szCs w:val="18"/>
              </w:rPr>
              <w:br/>
            </w:r>
            <w:r w:rsidRPr="00281E26">
              <w:rPr>
                <w:rFonts w:ascii="ＭＳ 明朝" w:eastAsia="ＭＳ 明朝" w:hAnsi="ＭＳ 明朝" w:cs="ＭＳ ゴシック" w:hint="eastAsia"/>
                <w:sz w:val="18"/>
                <w:szCs w:val="18"/>
              </w:rPr>
              <w:t>※</w:t>
            </w:r>
            <w:r w:rsidRPr="00281E26">
              <w:rPr>
                <w:rFonts w:ascii="ＭＳ 明朝" w:eastAsia="ＭＳ 明朝" w:hAnsi="ＭＳ 明朝" w:cs="Arial"/>
                <w:sz w:val="18"/>
                <w:szCs w:val="18"/>
              </w:rPr>
              <w:t>教科共通コンテンツ 計3</w:t>
            </w:r>
            <w:r w:rsidR="00733128">
              <w:rPr>
                <w:rFonts w:ascii="ＭＳ 明朝" w:eastAsia="ＭＳ 明朝" w:hAnsi="ＭＳ 明朝" w:cs="Arial"/>
                <w:sz w:val="18"/>
                <w:szCs w:val="18"/>
              </w:rPr>
              <w:br/>
            </w:r>
            <w:r w:rsidR="00733128">
              <w:rPr>
                <w:rFonts w:ascii="ＭＳ 明朝" w:eastAsia="ＭＳ 明朝" w:hAnsi="ＭＳ 明朝" w:cs="Arial" w:hint="eastAsia"/>
                <w:sz w:val="18"/>
                <w:szCs w:val="18"/>
              </w:rPr>
              <w:t xml:space="preserve">　</w:t>
            </w:r>
            <w:r w:rsidRPr="00281E26">
              <w:rPr>
                <w:rFonts w:ascii="ＭＳ 明朝" w:eastAsia="ＭＳ 明朝" w:hAnsi="ＭＳ 明朝" w:cs="Arial"/>
                <w:sz w:val="18"/>
                <w:szCs w:val="18"/>
              </w:rPr>
              <w:t>合計151</w:t>
            </w:r>
            <w:r w:rsidRPr="00281E26">
              <w:rPr>
                <w:rFonts w:ascii="ＭＳ 明朝" w:eastAsia="ＭＳ 明朝" w:hAnsi="ＭＳ 明朝" w:cs="Arial"/>
                <w:sz w:val="18"/>
                <w:szCs w:val="18"/>
              </w:rPr>
              <w:br/>
              <w:t>（「QRコンテンツ一覧」参照）</w:t>
            </w:r>
            <w:r w:rsidR="00733128">
              <w:rPr>
                <w:rFonts w:ascii="ＭＳ 明朝" w:eastAsia="ＭＳ 明朝" w:hAnsi="ＭＳ 明朝" w:cs="Arial"/>
                <w:sz w:val="18"/>
                <w:szCs w:val="18"/>
              </w:rPr>
              <w:br/>
            </w:r>
            <w:r w:rsidR="00733128">
              <w:rPr>
                <w:rFonts w:ascii="ＭＳ 明朝" w:eastAsia="ＭＳ 明朝" w:hAnsi="ＭＳ 明朝" w:cs="Arial"/>
                <w:sz w:val="18"/>
                <w:szCs w:val="18"/>
              </w:rPr>
              <w:br/>
            </w:r>
            <w:r w:rsidRPr="00281E26">
              <w:rPr>
                <w:rFonts w:ascii="ＭＳ 明朝" w:eastAsia="ＭＳ 明朝" w:hAnsi="ＭＳ 明朝" w:cs="Arial"/>
                <w:sz w:val="18"/>
                <w:szCs w:val="18"/>
              </w:rPr>
              <w:br/>
            </w:r>
            <w:r w:rsidRPr="00281E26">
              <w:rPr>
                <w:rFonts w:ascii="ＭＳ 明朝" w:eastAsia="ＭＳ 明朝" w:hAnsi="ＭＳ 明朝" w:cs="ＭＳ ゴシック" w:hint="eastAsia"/>
                <w:sz w:val="18"/>
                <w:szCs w:val="18"/>
              </w:rPr>
              <w:t>④</w:t>
            </w:r>
            <w:r w:rsidRPr="00281E26">
              <w:rPr>
                <w:rFonts w:ascii="ＭＳ 明朝" w:eastAsia="ＭＳ 明朝" w:hAnsi="ＭＳ 明朝" w:cs="Arial"/>
                <w:sz w:val="18"/>
                <w:szCs w:val="18"/>
              </w:rPr>
              <w:t>全学年・全教材</w:t>
            </w:r>
          </w:p>
        </w:tc>
      </w:tr>
      <w:tr w:rsidR="00281E26" w:rsidRPr="00CD79B4" w14:paraId="5581A7A7" w14:textId="77777777" w:rsidTr="0011667B">
        <w:trPr>
          <w:trHeight w:val="91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DD0C81" w14:textId="77777777" w:rsidR="00281E26" w:rsidRPr="00281E26" w:rsidRDefault="00281E26" w:rsidP="00281E26">
            <w:pPr>
              <w:rPr>
                <w:rFonts w:ascii="ＭＳ ゴシック" w:eastAsia="ＭＳ ゴシック" w:hAnsi="ＭＳ ゴシック" w:cs="Arial"/>
                <w:sz w:val="20"/>
                <w:szCs w:val="20"/>
              </w:rPr>
            </w:pPr>
            <w:r w:rsidRPr="00281E26">
              <w:rPr>
                <w:rFonts w:ascii="ＭＳ ゴシック" w:eastAsia="ＭＳ ゴシック" w:hAnsi="ＭＳ ゴシック" w:cs="Arial"/>
                <w:sz w:val="20"/>
                <w:szCs w:val="20"/>
              </w:rPr>
              <w:t>感染症予防</w:t>
            </w:r>
          </w:p>
        </w:tc>
        <w:tc>
          <w:tcPr>
            <w:tcW w:w="5386" w:type="dxa"/>
            <w:tcBorders>
              <w:top w:val="single" w:sz="4" w:space="0" w:color="auto"/>
              <w:left w:val="nil"/>
              <w:bottom w:val="single" w:sz="4" w:space="0" w:color="auto"/>
              <w:right w:val="single" w:sz="4" w:space="0" w:color="auto"/>
            </w:tcBorders>
            <w:shd w:val="clear" w:color="auto" w:fill="auto"/>
          </w:tcPr>
          <w:p w14:paraId="4835B15D" w14:textId="77777777" w:rsidR="00281E26" w:rsidRPr="00281E26" w:rsidRDefault="00281E26" w:rsidP="00733128">
            <w:pPr>
              <w:spacing w:afterLines="50" w:after="180" w:line="260" w:lineRule="exact"/>
              <w:ind w:left="180" w:hangingChars="100" w:hanging="180"/>
              <w:jc w:val="left"/>
              <w:rPr>
                <w:rFonts w:ascii="ＭＳ 明朝" w:eastAsia="ＭＳ 明朝" w:hAnsi="ＭＳ 明朝" w:cs="Arial"/>
                <w:sz w:val="18"/>
                <w:szCs w:val="18"/>
              </w:rPr>
            </w:pPr>
            <w:r w:rsidRPr="00281E26">
              <w:rPr>
                <w:rFonts w:ascii="ＭＳ 明朝" w:eastAsia="ＭＳ 明朝" w:hAnsi="ＭＳ 明朝" w:cs="Arial"/>
                <w:sz w:val="18"/>
                <w:szCs w:val="18"/>
              </w:rPr>
              <w:t>・教科書巻末に、感染症の予防について注意喚起を行う「うつらない うつさないために」を設けています。二次元コードから、基本的な感染症予防についてまとめたサイトを閲覧することができます。</w:t>
            </w:r>
          </w:p>
        </w:tc>
        <w:tc>
          <w:tcPr>
            <w:tcW w:w="2977" w:type="dxa"/>
            <w:tcBorders>
              <w:top w:val="single" w:sz="4" w:space="0" w:color="auto"/>
              <w:left w:val="nil"/>
              <w:bottom w:val="single" w:sz="4" w:space="0" w:color="auto"/>
              <w:right w:val="single" w:sz="4" w:space="0" w:color="auto"/>
            </w:tcBorders>
            <w:shd w:val="clear" w:color="auto" w:fill="auto"/>
          </w:tcPr>
          <w:p w14:paraId="4EE22A68" w14:textId="77777777" w:rsidR="00281E26" w:rsidRPr="00281E26" w:rsidRDefault="00281E26" w:rsidP="00281E26">
            <w:pPr>
              <w:spacing w:afterLines="50" w:after="180" w:line="260" w:lineRule="exact"/>
              <w:jc w:val="left"/>
              <w:rPr>
                <w:rFonts w:ascii="ＭＳ 明朝" w:eastAsia="ＭＳ 明朝" w:hAnsi="ＭＳ 明朝" w:cs="Arial"/>
                <w:sz w:val="18"/>
                <w:szCs w:val="18"/>
              </w:rPr>
            </w:pPr>
            <w:r w:rsidRPr="00281E26">
              <w:rPr>
                <w:rFonts w:ascii="ＭＳ 明朝" w:eastAsia="ＭＳ 明朝" w:hAnsi="ＭＳ 明朝" w:cs="Arial"/>
                <w:sz w:val="18"/>
                <w:szCs w:val="18"/>
              </w:rPr>
              <w:t>各学年1（計６ヵ所）</w:t>
            </w:r>
          </w:p>
        </w:tc>
      </w:tr>
      <w:tr w:rsidR="0011667B" w:rsidRPr="00CD79B4" w14:paraId="177D666F" w14:textId="77777777" w:rsidTr="0011667B">
        <w:trPr>
          <w:trHeight w:val="20"/>
        </w:trPr>
        <w:tc>
          <w:tcPr>
            <w:tcW w:w="2127" w:type="dxa"/>
            <w:tcBorders>
              <w:top w:val="single" w:sz="4" w:space="0" w:color="auto"/>
              <w:bottom w:val="single" w:sz="4" w:space="0" w:color="auto"/>
            </w:tcBorders>
            <w:shd w:val="clear" w:color="auto" w:fill="auto"/>
            <w:vAlign w:val="center"/>
          </w:tcPr>
          <w:p w14:paraId="6A09A3A2" w14:textId="77777777" w:rsidR="0011667B" w:rsidRPr="00281E26" w:rsidRDefault="0011667B" w:rsidP="00281E26">
            <w:pPr>
              <w:rPr>
                <w:rFonts w:ascii="ＭＳ ゴシック" w:eastAsia="ＭＳ ゴシック" w:hAnsi="ＭＳ ゴシック" w:cs="Arial"/>
                <w:sz w:val="20"/>
                <w:szCs w:val="20"/>
              </w:rPr>
            </w:pPr>
          </w:p>
        </w:tc>
        <w:tc>
          <w:tcPr>
            <w:tcW w:w="5386" w:type="dxa"/>
            <w:tcBorders>
              <w:top w:val="single" w:sz="4" w:space="0" w:color="auto"/>
              <w:bottom w:val="single" w:sz="4" w:space="0" w:color="auto"/>
            </w:tcBorders>
            <w:shd w:val="clear" w:color="auto" w:fill="auto"/>
          </w:tcPr>
          <w:p w14:paraId="0ED76242" w14:textId="77777777" w:rsidR="0011667B" w:rsidRPr="00281E26" w:rsidRDefault="0011667B" w:rsidP="00733128">
            <w:pPr>
              <w:spacing w:afterLines="50" w:after="180" w:line="260" w:lineRule="exact"/>
              <w:ind w:left="180" w:hangingChars="100" w:hanging="180"/>
              <w:jc w:val="left"/>
              <w:rPr>
                <w:rFonts w:ascii="ＭＳ 明朝" w:eastAsia="ＭＳ 明朝" w:hAnsi="ＭＳ 明朝" w:cs="Arial"/>
                <w:sz w:val="18"/>
                <w:szCs w:val="18"/>
              </w:rPr>
            </w:pPr>
          </w:p>
        </w:tc>
        <w:tc>
          <w:tcPr>
            <w:tcW w:w="2977" w:type="dxa"/>
            <w:tcBorders>
              <w:top w:val="single" w:sz="4" w:space="0" w:color="auto"/>
              <w:bottom w:val="single" w:sz="4" w:space="0" w:color="auto"/>
            </w:tcBorders>
            <w:shd w:val="clear" w:color="auto" w:fill="auto"/>
          </w:tcPr>
          <w:p w14:paraId="77E140BC" w14:textId="77777777" w:rsidR="0011667B" w:rsidRPr="00281E26" w:rsidRDefault="0011667B" w:rsidP="00281E26">
            <w:pPr>
              <w:spacing w:afterLines="50" w:after="180" w:line="260" w:lineRule="exact"/>
              <w:jc w:val="left"/>
              <w:rPr>
                <w:rFonts w:ascii="ＭＳ 明朝" w:eastAsia="ＭＳ 明朝" w:hAnsi="ＭＳ 明朝" w:cs="Arial"/>
                <w:sz w:val="18"/>
                <w:szCs w:val="18"/>
              </w:rPr>
            </w:pPr>
          </w:p>
        </w:tc>
      </w:tr>
      <w:tr w:rsidR="0011667B" w:rsidRPr="00CD79B4" w14:paraId="074BCD76" w14:textId="77777777" w:rsidTr="0011667B">
        <w:trPr>
          <w:trHeight w:val="181"/>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F66CC" w14:textId="77777777" w:rsidR="0011667B" w:rsidRDefault="0011667B" w:rsidP="0011667B">
            <w:pPr>
              <w:spacing w:afterLines="50" w:after="180" w:line="260" w:lineRule="exact"/>
              <w:jc w:val="left"/>
              <w:rPr>
                <w:rFonts w:ascii="ＭＳ ゴシック" w:eastAsia="ＭＳ ゴシック" w:hAnsi="ＭＳ ゴシック" w:cs="Arial"/>
                <w:sz w:val="20"/>
                <w:szCs w:val="20"/>
              </w:rPr>
            </w:pPr>
            <w:r>
              <w:rPr>
                <w:rFonts w:ascii="ＭＳ ゴシック" w:eastAsia="ＭＳ ゴシック" w:hAnsi="ＭＳ ゴシック" w:cs="Arial" w:hint="eastAsia"/>
                <w:sz w:val="20"/>
                <w:szCs w:val="20"/>
              </w:rPr>
              <w:t>次のマークの観点はSDG</w:t>
            </w:r>
            <w:r>
              <w:rPr>
                <w:rFonts w:ascii="ＭＳ ゴシック" w:eastAsia="ＭＳ ゴシック" w:hAnsi="ＭＳ ゴシック" w:cs="Arial"/>
                <w:sz w:val="20"/>
                <w:szCs w:val="20"/>
              </w:rPr>
              <w:t>s</w:t>
            </w:r>
            <w:r>
              <w:rPr>
                <w:rFonts w:ascii="ＭＳ ゴシック" w:eastAsia="ＭＳ ゴシック" w:hAnsi="ＭＳ ゴシック" w:cs="Arial" w:hint="eastAsia"/>
                <w:sz w:val="20"/>
                <w:szCs w:val="20"/>
              </w:rPr>
              <w:t>に対応しています。</w:t>
            </w:r>
          </w:p>
          <w:p w14:paraId="6FA77BF8" w14:textId="77777777" w:rsidR="0011667B" w:rsidRPr="00281E26" w:rsidRDefault="0011667B" w:rsidP="0011667B">
            <w:pPr>
              <w:spacing w:afterLines="50" w:after="180" w:line="260" w:lineRule="exact"/>
              <w:jc w:val="left"/>
              <w:rPr>
                <w:rFonts w:ascii="ＭＳ 明朝" w:eastAsia="ＭＳ 明朝" w:hAnsi="ＭＳ 明朝" w:cs="Arial"/>
                <w:sz w:val="18"/>
                <w:szCs w:val="18"/>
              </w:rPr>
            </w:pPr>
            <w:r>
              <w:rPr>
                <w:rFonts w:ascii="ＭＳ 明朝" w:eastAsia="ＭＳ 明朝" w:hAnsi="ＭＳ 明朝" w:cs="Arial" w:hint="eastAsia"/>
                <w:sz w:val="18"/>
                <w:szCs w:val="18"/>
              </w:rPr>
              <w:t>★……４　「質の高い教育をみんなに」</w:t>
            </w:r>
            <w:r>
              <w:rPr>
                <w:rFonts w:ascii="ＭＳ 明朝" w:eastAsia="ＭＳ 明朝" w:hAnsi="ＭＳ 明朝" w:cs="Arial"/>
                <w:sz w:val="18"/>
                <w:szCs w:val="18"/>
              </w:rPr>
              <w:br/>
            </w:r>
            <w:r>
              <w:rPr>
                <w:rFonts w:ascii="ＭＳ 明朝" w:eastAsia="ＭＳ 明朝" w:hAnsi="ＭＳ 明朝" w:cs="Arial" w:hint="eastAsia"/>
                <w:sz w:val="18"/>
                <w:szCs w:val="18"/>
              </w:rPr>
              <w:t>☆……15　「緑の豊かさを守ろう」</w:t>
            </w:r>
          </w:p>
        </w:tc>
      </w:tr>
    </w:tbl>
    <w:p w14:paraId="0215DECB" w14:textId="77777777" w:rsidR="007A7928" w:rsidRDefault="007A7928" w:rsidP="00A54A76">
      <w:pPr>
        <w:spacing w:line="240" w:lineRule="exact"/>
        <w:ind w:left="210" w:hangingChars="100" w:hanging="210"/>
      </w:pPr>
    </w:p>
    <w:p w14:paraId="1C10CAB2" w14:textId="77777777" w:rsidR="004711E8" w:rsidRDefault="00281E26" w:rsidP="00281E26">
      <w:pPr>
        <w:spacing w:line="240" w:lineRule="exact"/>
        <w:ind w:left="160" w:hangingChars="100" w:hanging="160"/>
        <w:jc w:val="right"/>
        <w:rPr>
          <w:sz w:val="16"/>
        </w:rPr>
      </w:pPr>
      <w:r>
        <w:rPr>
          <w:rFonts w:hint="eastAsia"/>
          <w:sz w:val="16"/>
        </w:rPr>
        <w:t>この資料は、令和6年度小学校教科書の内容解説資料として、</w:t>
      </w:r>
    </w:p>
    <w:p w14:paraId="4B3CC3F1" w14:textId="77777777" w:rsidR="00281E26" w:rsidRPr="004711E8" w:rsidRDefault="00281E26" w:rsidP="00281E26">
      <w:pPr>
        <w:spacing w:line="240" w:lineRule="exact"/>
        <w:ind w:left="160" w:hangingChars="100" w:hanging="160"/>
        <w:jc w:val="right"/>
        <w:rPr>
          <w:rFonts w:asciiTheme="majorHAnsi" w:eastAsiaTheme="majorHAnsi" w:hAnsiTheme="majorHAnsi"/>
          <w:sz w:val="10"/>
        </w:rPr>
      </w:pPr>
      <w:r>
        <w:rPr>
          <w:rFonts w:hint="eastAsia"/>
          <w:sz w:val="16"/>
        </w:rPr>
        <w:t>一般社団法人教科書協会「教科書発行者行動規範」に則っております。</w:t>
      </w:r>
    </w:p>
    <w:sectPr w:rsidR="00281E26" w:rsidRPr="004711E8" w:rsidSect="008D503E">
      <w:footerReference w:type="default" r:id="rId7"/>
      <w:pgSz w:w="11906" w:h="16838" w:code="9"/>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5B65" w14:textId="77777777" w:rsidR="003023F6" w:rsidRDefault="003023F6" w:rsidP="00847384">
      <w:r>
        <w:separator/>
      </w:r>
    </w:p>
  </w:endnote>
  <w:endnote w:type="continuationSeparator" w:id="0">
    <w:p w14:paraId="39B28841" w14:textId="77777777" w:rsidR="003023F6" w:rsidRDefault="003023F6" w:rsidP="0084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297303"/>
      <w:docPartObj>
        <w:docPartGallery w:val="Page Numbers (Bottom of Page)"/>
        <w:docPartUnique/>
      </w:docPartObj>
    </w:sdtPr>
    <w:sdtContent>
      <w:p w14:paraId="089D3F9A" w14:textId="77777777" w:rsidR="00847384" w:rsidRDefault="00847384">
        <w:pPr>
          <w:pStyle w:val="a7"/>
          <w:jc w:val="center"/>
        </w:pPr>
        <w:r>
          <w:fldChar w:fldCharType="begin"/>
        </w:r>
        <w:r>
          <w:instrText>PAGE   \* MERGEFORMAT</w:instrText>
        </w:r>
        <w:r>
          <w:fldChar w:fldCharType="separate"/>
        </w:r>
        <w:r w:rsidR="004A08D2" w:rsidRPr="004A08D2">
          <w:rPr>
            <w:noProof/>
            <w:lang w:val="ja-JP"/>
          </w:rPr>
          <w:t>3</w:t>
        </w:r>
        <w:r>
          <w:fldChar w:fldCharType="end"/>
        </w:r>
      </w:p>
    </w:sdtContent>
  </w:sdt>
  <w:p w14:paraId="139DA5B4" w14:textId="77777777" w:rsidR="00847384" w:rsidRDefault="008473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8C49" w14:textId="77777777" w:rsidR="003023F6" w:rsidRDefault="003023F6" w:rsidP="00847384">
      <w:r>
        <w:separator/>
      </w:r>
    </w:p>
  </w:footnote>
  <w:footnote w:type="continuationSeparator" w:id="0">
    <w:p w14:paraId="11B3E919" w14:textId="77777777" w:rsidR="003023F6" w:rsidRDefault="003023F6" w:rsidP="0084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F0"/>
    <w:rsid w:val="00013206"/>
    <w:rsid w:val="000357FE"/>
    <w:rsid w:val="00056205"/>
    <w:rsid w:val="00080D18"/>
    <w:rsid w:val="0011667B"/>
    <w:rsid w:val="00136DCE"/>
    <w:rsid w:val="001A0543"/>
    <w:rsid w:val="00210EAF"/>
    <w:rsid w:val="00281E26"/>
    <w:rsid w:val="003023F6"/>
    <w:rsid w:val="00326B2E"/>
    <w:rsid w:val="00336992"/>
    <w:rsid w:val="003617A5"/>
    <w:rsid w:val="0036237E"/>
    <w:rsid w:val="0039577C"/>
    <w:rsid w:val="003C096B"/>
    <w:rsid w:val="0045501C"/>
    <w:rsid w:val="004711E8"/>
    <w:rsid w:val="004760B5"/>
    <w:rsid w:val="00480435"/>
    <w:rsid w:val="00482F9F"/>
    <w:rsid w:val="004A08D2"/>
    <w:rsid w:val="004A7184"/>
    <w:rsid w:val="004F789B"/>
    <w:rsid w:val="005007E6"/>
    <w:rsid w:val="005831B5"/>
    <w:rsid w:val="005A25B8"/>
    <w:rsid w:val="005B03CB"/>
    <w:rsid w:val="005C78FC"/>
    <w:rsid w:val="00673CE7"/>
    <w:rsid w:val="006E46B0"/>
    <w:rsid w:val="006E7AF0"/>
    <w:rsid w:val="006F1B09"/>
    <w:rsid w:val="00733128"/>
    <w:rsid w:val="007741E5"/>
    <w:rsid w:val="007A7928"/>
    <w:rsid w:val="007C5359"/>
    <w:rsid w:val="007D1C44"/>
    <w:rsid w:val="008367A8"/>
    <w:rsid w:val="00847384"/>
    <w:rsid w:val="008D503E"/>
    <w:rsid w:val="00912EAD"/>
    <w:rsid w:val="0093352F"/>
    <w:rsid w:val="009436CB"/>
    <w:rsid w:val="0097658F"/>
    <w:rsid w:val="00A54A76"/>
    <w:rsid w:val="00B40638"/>
    <w:rsid w:val="00B60407"/>
    <w:rsid w:val="00BC5BAA"/>
    <w:rsid w:val="00BE0607"/>
    <w:rsid w:val="00C574EC"/>
    <w:rsid w:val="00CD79B4"/>
    <w:rsid w:val="00D469D7"/>
    <w:rsid w:val="00D759CC"/>
    <w:rsid w:val="00DA54BC"/>
    <w:rsid w:val="00DB0FB4"/>
    <w:rsid w:val="00DD33FF"/>
    <w:rsid w:val="00E2635B"/>
    <w:rsid w:val="00E532F6"/>
    <w:rsid w:val="00E96993"/>
    <w:rsid w:val="00EA6ABE"/>
    <w:rsid w:val="00EE4F37"/>
    <w:rsid w:val="00F3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8E4A0"/>
  <w15:chartTrackingRefBased/>
  <w15:docId w15:val="{376B7584-85A1-4839-9C44-086C3412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D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D18"/>
    <w:rPr>
      <w:rFonts w:asciiTheme="majorHAnsi" w:eastAsiaTheme="majorEastAsia" w:hAnsiTheme="majorHAnsi" w:cstheme="majorBidi"/>
      <w:sz w:val="18"/>
      <w:szCs w:val="18"/>
    </w:rPr>
  </w:style>
  <w:style w:type="paragraph" w:styleId="a5">
    <w:name w:val="header"/>
    <w:basedOn w:val="a"/>
    <w:link w:val="a6"/>
    <w:uiPriority w:val="99"/>
    <w:unhideWhenUsed/>
    <w:rsid w:val="00847384"/>
    <w:pPr>
      <w:tabs>
        <w:tab w:val="center" w:pos="4252"/>
        <w:tab w:val="right" w:pos="8504"/>
      </w:tabs>
      <w:snapToGrid w:val="0"/>
    </w:pPr>
  </w:style>
  <w:style w:type="character" w:customStyle="1" w:styleId="a6">
    <w:name w:val="ヘッダー (文字)"/>
    <w:basedOn w:val="a0"/>
    <w:link w:val="a5"/>
    <w:uiPriority w:val="99"/>
    <w:rsid w:val="00847384"/>
  </w:style>
  <w:style w:type="paragraph" w:styleId="a7">
    <w:name w:val="footer"/>
    <w:basedOn w:val="a"/>
    <w:link w:val="a8"/>
    <w:uiPriority w:val="99"/>
    <w:unhideWhenUsed/>
    <w:rsid w:val="00847384"/>
    <w:pPr>
      <w:tabs>
        <w:tab w:val="center" w:pos="4252"/>
        <w:tab w:val="right" w:pos="8504"/>
      </w:tabs>
      <w:snapToGrid w:val="0"/>
    </w:pPr>
  </w:style>
  <w:style w:type="character" w:customStyle="1" w:styleId="a8">
    <w:name w:val="フッター (文字)"/>
    <w:basedOn w:val="a0"/>
    <w:link w:val="a7"/>
    <w:uiPriority w:val="99"/>
    <w:rsid w:val="00847384"/>
  </w:style>
  <w:style w:type="character" w:styleId="a9">
    <w:name w:val="annotation reference"/>
    <w:basedOn w:val="a0"/>
    <w:uiPriority w:val="99"/>
    <w:semiHidden/>
    <w:unhideWhenUsed/>
    <w:rsid w:val="004760B5"/>
    <w:rPr>
      <w:sz w:val="18"/>
      <w:szCs w:val="18"/>
    </w:rPr>
  </w:style>
  <w:style w:type="paragraph" w:styleId="aa">
    <w:name w:val="annotation text"/>
    <w:basedOn w:val="a"/>
    <w:link w:val="ab"/>
    <w:uiPriority w:val="99"/>
    <w:semiHidden/>
    <w:unhideWhenUsed/>
    <w:rsid w:val="004760B5"/>
    <w:pPr>
      <w:jc w:val="left"/>
    </w:pPr>
  </w:style>
  <w:style w:type="character" w:customStyle="1" w:styleId="ab">
    <w:name w:val="コメント文字列 (文字)"/>
    <w:basedOn w:val="a0"/>
    <w:link w:val="aa"/>
    <w:uiPriority w:val="99"/>
    <w:semiHidden/>
    <w:rsid w:val="004760B5"/>
  </w:style>
  <w:style w:type="paragraph" w:styleId="ac">
    <w:name w:val="annotation subject"/>
    <w:basedOn w:val="aa"/>
    <w:next w:val="aa"/>
    <w:link w:val="ad"/>
    <w:uiPriority w:val="99"/>
    <w:semiHidden/>
    <w:unhideWhenUsed/>
    <w:rsid w:val="004760B5"/>
    <w:rPr>
      <w:b/>
      <w:bCs/>
    </w:rPr>
  </w:style>
  <w:style w:type="character" w:customStyle="1" w:styleId="ad">
    <w:name w:val="コメント内容 (文字)"/>
    <w:basedOn w:val="ab"/>
    <w:link w:val="ac"/>
    <w:uiPriority w:val="99"/>
    <w:semiHidden/>
    <w:rsid w:val="00476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7D2B-D683-4A04-8979-3880945B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Pages>
  <Words>3257</Words>
  <Characters>3291</Characters>
  <Application>Microsoft Office Word</Application>
  <DocSecurity>0</DocSecurity>
  <Lines>222</Lines>
  <Paragraphs>112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検討の観点と内容の特色</dc:title>
  <dc:subject/>
  <dc:creator/>
  <cp:keywords/>
  <dc:description/>
  <cp:lastModifiedBy>松井浩之</cp:lastModifiedBy>
  <cp:revision>2</cp:revision>
  <cp:lastPrinted>2020-03-18T07:55:00Z</cp:lastPrinted>
  <dcterms:created xsi:type="dcterms:W3CDTF">2020-01-21T04:34:00Z</dcterms:created>
  <dcterms:modified xsi:type="dcterms:W3CDTF">2023-03-20T10:13:00Z</dcterms:modified>
  <cp:category/>
</cp:coreProperties>
</file>